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38AB195"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w:t>
      </w:r>
      <w:r w:rsidR="00472F91">
        <w:rPr>
          <w:rFonts w:cs="B Mitra" w:hint="cs"/>
          <w:b/>
          <w:bCs/>
          <w:sz w:val="32"/>
          <w:szCs w:val="32"/>
          <w:rtl/>
          <w:lang w:bidi="fa-IR"/>
        </w:rPr>
        <w:t>2</w:t>
      </w:r>
    </w:p>
    <w:p w14:paraId="193F6488" w14:textId="0EC66B9D" w:rsidR="00472F91" w:rsidRPr="008925F5" w:rsidRDefault="00472F91" w:rsidP="00F96EF4">
      <w:pPr>
        <w:pStyle w:val="NormalWeb"/>
        <w:widowControl w:val="0"/>
        <w:bidi/>
        <w:spacing w:before="0" w:beforeAutospacing="0" w:after="0" w:afterAutospacing="0" w:line="269" w:lineRule="auto"/>
        <w:ind w:firstLine="284"/>
        <w:jc w:val="both"/>
        <w:rPr>
          <w:rFonts w:ascii="Traditional Arabic" w:hAnsi="Traditional Arabic" w:cs="Abz-2 (Badr)"/>
          <w:color w:val="000000"/>
          <w:spacing w:val="-2"/>
          <w:sz w:val="28"/>
          <w:szCs w:val="28"/>
          <w:rtl/>
          <w:lang w:bidi="fa-IR"/>
        </w:rPr>
      </w:pPr>
      <w:r w:rsidRPr="008925F5">
        <w:rPr>
          <w:rFonts w:ascii="Traditional Arabic" w:hAnsi="Traditional Arabic" w:cs="Abz-2 (Badr)" w:hint="cs"/>
          <w:color w:val="000000"/>
          <w:spacing w:val="-2"/>
          <w:sz w:val="28"/>
          <w:szCs w:val="28"/>
          <w:rtl/>
          <w:lang w:bidi="fa-IR"/>
        </w:rPr>
        <w:t>بعد از اين که معلوم شد که ولی قهری و وکيل، فی الجمله حق دارند که از حق زوجه در خصوص نصف مهر عفو کنند، اين سؤال مطرح می</w:t>
      </w:r>
      <w:r w:rsidRPr="008925F5">
        <w:rPr>
          <w:rFonts w:ascii="Traditional Arabic" w:hAnsi="Traditional Arabic" w:cs="Abz-2 (Badr)"/>
          <w:color w:val="000000"/>
          <w:spacing w:val="-2"/>
          <w:sz w:val="28"/>
          <w:szCs w:val="28"/>
          <w:rtl/>
          <w:lang w:bidi="fa-IR"/>
        </w:rPr>
        <w:softHyphen/>
      </w:r>
      <w:r w:rsidRPr="008925F5">
        <w:rPr>
          <w:rFonts w:ascii="Traditional Arabic" w:hAnsi="Traditional Arabic" w:cs="Abz-2 (Badr)" w:hint="cs"/>
          <w:color w:val="000000"/>
          <w:spacing w:val="-2"/>
          <w:sz w:val="28"/>
          <w:szCs w:val="28"/>
          <w:rtl/>
          <w:lang w:bidi="fa-IR"/>
        </w:rPr>
        <w:t>شود که آيا آنان حق عفو جميع حق زوجه را دارا هستند يا فقط از بخشی از آن می</w:t>
      </w:r>
      <w:r w:rsidRPr="008925F5">
        <w:rPr>
          <w:rFonts w:ascii="Traditional Arabic" w:hAnsi="Traditional Arabic" w:cs="Abz-2 (Badr)"/>
          <w:color w:val="000000"/>
          <w:spacing w:val="-2"/>
          <w:sz w:val="28"/>
          <w:szCs w:val="28"/>
          <w:rtl/>
          <w:lang w:bidi="fa-IR"/>
        </w:rPr>
        <w:softHyphen/>
      </w:r>
      <w:r w:rsidRPr="008925F5">
        <w:rPr>
          <w:rFonts w:ascii="Traditional Arabic" w:hAnsi="Traditional Arabic" w:cs="Abz-2 (Badr)" w:hint="cs"/>
          <w:color w:val="000000"/>
          <w:spacing w:val="-2"/>
          <w:sz w:val="28"/>
          <w:szCs w:val="28"/>
          <w:rtl/>
          <w:lang w:bidi="fa-IR"/>
        </w:rPr>
        <w:t>توانند عفو کنند؟</w:t>
      </w:r>
    </w:p>
    <w:p w14:paraId="598B92E5" w14:textId="475569DB" w:rsidR="00C70ED6" w:rsidRDefault="007E272F" w:rsidP="00F96EF4">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کلمات محقق گذشت که حق عفو آنان مختص به جزئی از حق زوجه است و حق عفو از کل آن را ندارند.</w:t>
      </w:r>
      <w:r w:rsidR="00C70ED6">
        <w:rPr>
          <w:rFonts w:ascii="Traditional Arabic" w:hAnsi="Traditional Arabic" w:cs="Abz-2 (Badr)" w:hint="cs"/>
          <w:color w:val="000000"/>
          <w:sz w:val="28"/>
          <w:szCs w:val="28"/>
          <w:rtl/>
          <w:lang w:bidi="fa-IR"/>
        </w:rPr>
        <w:t xml:space="preserve"> شيخ نيز در مبسوط می</w:t>
      </w:r>
      <w:r w:rsidR="00C70ED6">
        <w:rPr>
          <w:rFonts w:ascii="Traditional Arabic" w:hAnsi="Traditional Arabic" w:cs="Abz-2 (Badr)"/>
          <w:color w:val="000000"/>
          <w:sz w:val="28"/>
          <w:szCs w:val="28"/>
          <w:rtl/>
          <w:lang w:bidi="fa-IR"/>
        </w:rPr>
        <w:softHyphen/>
      </w:r>
      <w:r w:rsidR="00C70ED6">
        <w:rPr>
          <w:rFonts w:ascii="Traditional Arabic" w:hAnsi="Traditional Arabic" w:cs="Abz-2 (Badr)" w:hint="cs"/>
          <w:color w:val="000000"/>
          <w:sz w:val="28"/>
          <w:szCs w:val="28"/>
          <w:rtl/>
          <w:lang w:bidi="fa-IR"/>
        </w:rPr>
        <w:t>فرمايد: «إ</w:t>
      </w:r>
      <w:r w:rsidR="00C70ED6" w:rsidRPr="00C70ED6">
        <w:rPr>
          <w:rFonts w:ascii="Traditional Arabic" w:hAnsi="Traditional Arabic" w:cs="Abz-2 (Badr)"/>
          <w:color w:val="000000"/>
          <w:sz w:val="28"/>
          <w:szCs w:val="28"/>
          <w:rtl/>
          <w:lang w:bidi="fa-IR"/>
        </w:rPr>
        <w:t>ن</w:t>
      </w:r>
      <w:r w:rsidR="00C70ED6">
        <w:rPr>
          <w:rFonts w:ascii="Traditional Arabic" w:hAnsi="Traditional Arabic" w:cs="Abz-2 (Badr)" w:hint="cs"/>
          <w:color w:val="000000"/>
          <w:sz w:val="28"/>
          <w:szCs w:val="28"/>
          <w:rtl/>
          <w:lang w:bidi="fa-IR"/>
        </w:rPr>
        <w:t>ّ</w:t>
      </w:r>
      <w:r w:rsidR="00C70ED6" w:rsidRPr="00C70ED6">
        <w:rPr>
          <w:rFonts w:ascii="Traditional Arabic" w:hAnsi="Traditional Arabic" w:cs="Abz-2 (Badr)"/>
          <w:color w:val="000000"/>
          <w:sz w:val="28"/>
          <w:szCs w:val="28"/>
          <w:rtl/>
          <w:lang w:bidi="fa-IR"/>
        </w:rPr>
        <w:t xml:space="preserve"> أصحابنا رووا أن</w:t>
      </w:r>
      <w:r w:rsidR="00C70ED6">
        <w:rPr>
          <w:rFonts w:ascii="Traditional Arabic" w:hAnsi="Traditional Arabic" w:cs="Abz-2 (Badr)" w:hint="cs"/>
          <w:color w:val="000000"/>
          <w:sz w:val="28"/>
          <w:szCs w:val="28"/>
          <w:rtl/>
          <w:lang w:bidi="fa-IR"/>
        </w:rPr>
        <w:t>ّ</w:t>
      </w:r>
      <w:r w:rsidR="00C70ED6" w:rsidRPr="00C70ED6">
        <w:rPr>
          <w:rFonts w:ascii="Traditional Arabic" w:hAnsi="Traditional Arabic" w:cs="Abz-2 (Badr)"/>
          <w:color w:val="000000"/>
          <w:sz w:val="28"/>
          <w:szCs w:val="28"/>
          <w:rtl/>
          <w:lang w:bidi="fa-IR"/>
        </w:rPr>
        <w:t xml:space="preserve"> له أن يعفو عن بعضه وليس له أن يعفو عن جميعه</w:t>
      </w:r>
      <w:r w:rsidR="00C70ED6">
        <w:rPr>
          <w:rFonts w:ascii="Traditional Arabic" w:hAnsi="Traditional Arabic" w:cs="Abz-2 (Badr)" w:hint="cs"/>
          <w:color w:val="000000"/>
          <w:sz w:val="28"/>
          <w:szCs w:val="28"/>
          <w:rtl/>
          <w:lang w:bidi="fa-IR"/>
        </w:rPr>
        <w:t>.»</w:t>
      </w:r>
      <w:r w:rsidR="00C70ED6" w:rsidRPr="0073435E">
        <w:rPr>
          <w:rStyle w:val="FootnoteReference"/>
          <w:rFonts w:cs="Abz-2 (Badr)"/>
          <w:color w:val="000000" w:themeColor="text1"/>
          <w:sz w:val="28"/>
          <w:szCs w:val="28"/>
          <w:rtl/>
          <w:lang w:bidi="ar"/>
        </w:rPr>
        <w:footnoteReference w:id="1"/>
      </w:r>
    </w:p>
    <w:p w14:paraId="1F2FB0C5" w14:textId="04F5CE06" w:rsidR="00C70ED6" w:rsidRDefault="00C70ED6" w:rsidP="00F96EF4">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کاشف اللثام از فرمايش شيخ و برخی ديگر از اصحاب استظهار اجماع در مسأله کرده و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C70ED6">
        <w:rPr>
          <w:rFonts w:ascii="Traditional Arabic" w:hAnsi="Traditional Arabic" w:cs="Abz-2 (Badr)"/>
          <w:color w:val="000000"/>
          <w:sz w:val="28"/>
          <w:szCs w:val="28"/>
          <w:rtl/>
          <w:lang w:bidi="fa-IR"/>
        </w:rPr>
        <w:t>يظهر الات</w:t>
      </w:r>
      <w:r>
        <w:rPr>
          <w:rFonts w:ascii="Traditional Arabic" w:hAnsi="Traditional Arabic" w:cs="Abz-2 (Badr)" w:hint="cs"/>
          <w:color w:val="000000"/>
          <w:sz w:val="28"/>
          <w:szCs w:val="28"/>
          <w:rtl/>
          <w:lang w:bidi="fa-IR"/>
        </w:rPr>
        <w:t>ّ</w:t>
      </w:r>
      <w:r w:rsidRPr="00C70ED6">
        <w:rPr>
          <w:rFonts w:ascii="Traditional Arabic" w:hAnsi="Traditional Arabic" w:cs="Abz-2 (Badr)"/>
          <w:color w:val="000000"/>
          <w:sz w:val="28"/>
          <w:szCs w:val="28"/>
          <w:rtl/>
          <w:lang w:bidi="fa-IR"/>
        </w:rPr>
        <w:t>فاق عليه من المبسوط والتبيان</w:t>
      </w:r>
      <w:r w:rsidRPr="0073435E">
        <w:rPr>
          <w:rStyle w:val="FootnoteReference"/>
          <w:rFonts w:cs="Abz-2 (Badr)"/>
          <w:color w:val="000000" w:themeColor="text1"/>
          <w:sz w:val="28"/>
          <w:szCs w:val="28"/>
          <w:rtl/>
          <w:lang w:bidi="ar"/>
        </w:rPr>
        <w:footnoteReference w:id="2"/>
      </w:r>
      <w:r w:rsidRPr="00C70ED6">
        <w:rPr>
          <w:rFonts w:ascii="Traditional Arabic" w:hAnsi="Traditional Arabic" w:cs="Abz-2 (Badr)"/>
          <w:color w:val="000000"/>
          <w:sz w:val="28"/>
          <w:szCs w:val="28"/>
          <w:rtl/>
          <w:lang w:bidi="fa-IR"/>
        </w:rPr>
        <w:t xml:space="preserve"> ومجمع البيان</w:t>
      </w:r>
      <w:r w:rsidRPr="0073435E">
        <w:rPr>
          <w:rStyle w:val="FootnoteReference"/>
          <w:rFonts w:cs="Abz-2 (Badr)"/>
          <w:color w:val="000000" w:themeColor="text1"/>
          <w:sz w:val="28"/>
          <w:szCs w:val="28"/>
          <w:rtl/>
          <w:lang w:bidi="ar"/>
        </w:rPr>
        <w:footnoteReference w:id="3"/>
      </w:r>
      <w:r w:rsidRPr="00C70ED6">
        <w:rPr>
          <w:rFonts w:ascii="Traditional Arabic" w:hAnsi="Traditional Arabic" w:cs="Abz-2 (Badr)"/>
          <w:color w:val="000000"/>
          <w:sz w:val="28"/>
          <w:szCs w:val="28"/>
          <w:rtl/>
          <w:lang w:bidi="fa-IR"/>
        </w:rPr>
        <w:t xml:space="preserve"> وفقه القرآن</w:t>
      </w:r>
      <w:r w:rsidRPr="0073435E">
        <w:rPr>
          <w:rStyle w:val="FootnoteReference"/>
          <w:rFonts w:cs="Abz-2 (Badr)"/>
          <w:color w:val="000000" w:themeColor="text1"/>
          <w:sz w:val="28"/>
          <w:szCs w:val="28"/>
          <w:rtl/>
          <w:lang w:bidi="ar"/>
        </w:rPr>
        <w:footnoteReference w:id="4"/>
      </w:r>
      <w:r w:rsidRPr="00C70ED6">
        <w:rPr>
          <w:rFonts w:ascii="Traditional Arabic" w:hAnsi="Traditional Arabic" w:cs="Abz-2 (Badr)"/>
          <w:color w:val="000000"/>
          <w:sz w:val="28"/>
          <w:szCs w:val="28"/>
          <w:rtl/>
          <w:lang w:bidi="fa-IR"/>
        </w:rPr>
        <w:t xml:space="preserve"> للراوندي</w:t>
      </w:r>
      <w:r>
        <w:rPr>
          <w:rFonts w:ascii="Traditional Arabic" w:hAnsi="Traditional Arabic" w:cs="Abz-2 (Badr)" w:hint="cs"/>
          <w:color w:val="000000"/>
          <w:sz w:val="28"/>
          <w:szCs w:val="28"/>
          <w:rtl/>
          <w:lang w:bidi="fa-IR"/>
        </w:rPr>
        <w:t>.»</w:t>
      </w:r>
      <w:r w:rsidRPr="0073435E">
        <w:rPr>
          <w:rStyle w:val="FootnoteReference"/>
          <w:rFonts w:cs="Abz-2 (Badr)"/>
          <w:color w:val="000000" w:themeColor="text1"/>
          <w:sz w:val="28"/>
          <w:szCs w:val="28"/>
          <w:rtl/>
          <w:lang w:bidi="ar"/>
        </w:rPr>
        <w:footnoteReference w:id="5"/>
      </w:r>
    </w:p>
    <w:p w14:paraId="77A3481A" w14:textId="77777777" w:rsidR="00F96EF4" w:rsidRDefault="009A2AAC" w:rsidP="00F96EF4">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دليل اين مدعا نيز </w:t>
      </w:r>
      <w:r w:rsidR="00F96EF4">
        <w:rPr>
          <w:rFonts w:ascii="Traditional Arabic" w:hAnsi="Traditional Arabic" w:cs="Abz-2 (Badr)" w:hint="cs"/>
          <w:color w:val="000000"/>
          <w:sz w:val="28"/>
          <w:szCs w:val="28"/>
          <w:rtl/>
          <w:lang w:bidi="fa-IR"/>
        </w:rPr>
        <w:t>روايات ذيل است:</w:t>
      </w:r>
    </w:p>
    <w:p w14:paraId="58654200" w14:textId="01080156" w:rsidR="009A2AAC" w:rsidRDefault="00F96EF4" w:rsidP="00F96EF4">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1 ـ </w:t>
      </w:r>
      <w:r w:rsidR="0084685A">
        <w:rPr>
          <w:rFonts w:ascii="Traditional Arabic" w:hAnsi="Traditional Arabic" w:cs="Abz-2 (Badr)" w:hint="cs"/>
          <w:color w:val="000000"/>
          <w:sz w:val="28"/>
          <w:szCs w:val="28"/>
          <w:rtl/>
          <w:lang w:bidi="fa-IR"/>
        </w:rPr>
        <w:t>صحيحة رِفاع</w:t>
      </w:r>
      <w:r>
        <w:rPr>
          <w:rFonts w:ascii="Traditional Arabic" w:hAnsi="Traditional Arabic" w:cs="Abz-2 (Badr)" w:hint="cs"/>
          <w:color w:val="000000"/>
          <w:sz w:val="28"/>
          <w:szCs w:val="28"/>
          <w:rtl/>
          <w:lang w:bidi="fa-IR"/>
        </w:rPr>
        <w:t>ة، قال</w:t>
      </w:r>
      <w:r w:rsidR="0084685A">
        <w:rPr>
          <w:rFonts w:ascii="Traditional Arabic" w:hAnsi="Traditional Arabic" w:cs="Abz-2 (Badr)" w:hint="cs"/>
          <w:color w:val="000000"/>
          <w:sz w:val="28"/>
          <w:szCs w:val="28"/>
          <w:rtl/>
          <w:lang w:bidi="fa-IR"/>
        </w:rPr>
        <w:t>: «سألت أبا عبدالله(ع) عن الذي بيده عقدة النکاح؟ فقال: الوليّ الذي يأخذ بعضاً ويتر</w:t>
      </w:r>
      <w:r w:rsidR="0084685A">
        <w:rPr>
          <w:rFonts w:ascii="Traditional Arabic" w:hAnsi="Traditional Arabic" w:cs="Abz-2 (Badr)" w:hint="cs"/>
          <w:color w:val="000000"/>
          <w:sz w:val="28"/>
          <w:szCs w:val="28"/>
          <w:rtl/>
        </w:rPr>
        <w:t>ك</w:t>
      </w:r>
      <w:r w:rsidR="0084685A">
        <w:rPr>
          <w:rFonts w:ascii="Traditional Arabic" w:hAnsi="Traditional Arabic" w:cs="Abz-2 (Badr)" w:hint="cs"/>
          <w:color w:val="000000"/>
          <w:sz w:val="28"/>
          <w:szCs w:val="28"/>
          <w:rtl/>
          <w:lang w:bidi="fa-IR"/>
        </w:rPr>
        <w:t xml:space="preserve"> بعضاً، وليس له أن يدع کلّه.»</w:t>
      </w:r>
      <w:r w:rsidR="0084685A" w:rsidRPr="0073435E">
        <w:rPr>
          <w:rStyle w:val="FootnoteReference"/>
          <w:rFonts w:cs="Abz-2 (Badr)"/>
          <w:color w:val="000000" w:themeColor="text1"/>
          <w:sz w:val="28"/>
          <w:szCs w:val="28"/>
          <w:rtl/>
          <w:lang w:bidi="ar"/>
        </w:rPr>
        <w:footnoteReference w:id="6"/>
      </w:r>
    </w:p>
    <w:p w14:paraId="54F12CE1" w14:textId="1FF054EA" w:rsidR="0084685A" w:rsidRDefault="00112E3D" w:rsidP="00F96EF4">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عياشی نيز در تفسير خود دو خبر از رفاعه با همين مضمون مرسلاً نقل کرده است.</w:t>
      </w:r>
      <w:r w:rsidRPr="0073435E">
        <w:rPr>
          <w:rStyle w:val="FootnoteReference"/>
          <w:rFonts w:cs="Abz-2 (Badr)"/>
          <w:color w:val="000000" w:themeColor="text1"/>
          <w:sz w:val="28"/>
          <w:szCs w:val="28"/>
          <w:rtl/>
          <w:lang w:bidi="ar"/>
        </w:rPr>
        <w:footnoteReference w:id="7"/>
      </w:r>
    </w:p>
    <w:p w14:paraId="3AB7C4D0" w14:textId="70ACD369" w:rsidR="00F96EF4" w:rsidRDefault="00F96EF4" w:rsidP="00F96EF4">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2 ـ مرسلة ابن أبي عمير عن غير واحد من أصحابنا عن أبي عبدالله(ع): </w:t>
      </w:r>
      <w:r w:rsidRPr="00F96EF4">
        <w:rPr>
          <w:rFonts w:ascii="Traditional Arabic" w:hAnsi="Traditional Arabic" w:cs="Abz-2 (Badr)" w:hint="cs"/>
          <w:color w:val="000000"/>
          <w:sz w:val="28"/>
          <w:szCs w:val="28"/>
          <w:rtl/>
          <w:lang w:bidi="fa-IR"/>
        </w:rPr>
        <w:t>«...</w:t>
      </w:r>
      <w:r w:rsidRPr="002F114A">
        <w:rPr>
          <w:rFonts w:ascii="Traditional Arabic" w:hAnsi="Traditional Arabic" w:cs="Abz-2 (Badr)"/>
          <w:color w:val="000000"/>
          <w:sz w:val="28"/>
          <w:szCs w:val="28"/>
          <w:rtl/>
          <w:lang w:bidi="fa-IR"/>
        </w:rPr>
        <w:t>متى طلّقها قبل‌ الدخول‌ بها</w:t>
      </w:r>
      <w:r w:rsidRPr="00F96EF4">
        <w:rPr>
          <w:rFonts w:ascii="Traditional Arabic" w:hAnsi="Traditional Arabic" w:cs="Abz-2 (Badr)" w:hint="cs"/>
          <w:color w:val="000000"/>
          <w:sz w:val="28"/>
          <w:szCs w:val="28"/>
          <w:rtl/>
          <w:lang w:bidi="fa-IR"/>
        </w:rPr>
        <w:t>،</w:t>
      </w:r>
      <w:r w:rsidRPr="002F114A">
        <w:rPr>
          <w:rFonts w:ascii="Traditional Arabic" w:hAnsi="Traditional Arabic" w:cs="Abz-2 (Badr)"/>
          <w:color w:val="000000"/>
          <w:sz w:val="28"/>
          <w:szCs w:val="28"/>
          <w:rtl/>
          <w:lang w:bidi="fa-IR"/>
        </w:rPr>
        <w:t xml:space="preserve"> فلأبيها أن‌ يعفو عن‌ بعض‌ الصداق‌ ويأخذ بعضا</w:t>
      </w:r>
      <w:r w:rsidRPr="00F96EF4">
        <w:rPr>
          <w:rFonts w:ascii="Traditional Arabic" w:hAnsi="Traditional Arabic" w:cs="Abz-2 (Badr)" w:hint="cs"/>
          <w:color w:val="000000"/>
          <w:sz w:val="28"/>
          <w:szCs w:val="28"/>
          <w:rtl/>
          <w:lang w:bidi="fa-IR"/>
        </w:rPr>
        <w:t>ً،</w:t>
      </w:r>
      <w:r w:rsidRPr="002F114A">
        <w:rPr>
          <w:rFonts w:ascii="Traditional Arabic" w:hAnsi="Traditional Arabic" w:cs="Abz-2 (Badr)"/>
          <w:color w:val="000000"/>
          <w:sz w:val="28"/>
          <w:szCs w:val="28"/>
          <w:rtl/>
          <w:lang w:bidi="fa-IR"/>
        </w:rPr>
        <w:t xml:space="preserve"> وليس‌ له‌ أن‌ يدع‌ كلّه</w:t>
      </w:r>
      <w:r w:rsidRPr="00F96EF4">
        <w:rPr>
          <w:rFonts w:ascii="Traditional Arabic" w:hAnsi="Traditional Arabic" w:cs="Abz-2 (Badr)" w:hint="cs"/>
          <w:color w:val="000000"/>
          <w:sz w:val="28"/>
          <w:szCs w:val="28"/>
          <w:rtl/>
          <w:lang w:bidi="fa-IR"/>
        </w:rPr>
        <w:t>،</w:t>
      </w:r>
      <w:r w:rsidRPr="002F114A">
        <w:rPr>
          <w:rFonts w:ascii="Traditional Arabic" w:hAnsi="Traditional Arabic" w:cs="Abz-2 (Badr)"/>
          <w:color w:val="000000"/>
          <w:sz w:val="28"/>
          <w:szCs w:val="28"/>
          <w:rtl/>
          <w:lang w:bidi="fa-IR"/>
        </w:rPr>
        <w:t xml:space="preserve">‌ وذلك‌ قول‌ الله‌ عزّ وجلّ‌: </w:t>
      </w:r>
      <w:r w:rsidRPr="00667458">
        <w:rPr>
          <w:rFonts w:ascii="me_quran" w:hAnsi="me_quran" w:cs="QuranTaha" w:hint="cs"/>
          <w:color w:val="000000" w:themeColor="text1"/>
          <w:sz w:val="26"/>
          <w:szCs w:val="26"/>
          <w:rtl/>
        </w:rPr>
        <w:t>«</w:t>
      </w:r>
      <w:r w:rsidRPr="00BF1FA6">
        <w:rPr>
          <w:rFonts w:ascii="me_quran" w:hAnsi="me_quran" w:cs="QuranTaha"/>
          <w:color w:val="000000" w:themeColor="text1"/>
          <w:sz w:val="26"/>
          <w:szCs w:val="26"/>
          <w:rtl/>
        </w:rPr>
        <w:t>إِلَّا أَنْ يَعْفُونَ أَوْ يَعْفُوَ الَّذِ</w:t>
      </w:r>
      <w:r>
        <w:rPr>
          <w:rFonts w:ascii="me_quran" w:hAnsi="me_quran" w:cs="QuranTaha" w:hint="cs"/>
          <w:color w:val="000000" w:themeColor="text1"/>
          <w:sz w:val="26"/>
          <w:szCs w:val="26"/>
          <w:rtl/>
        </w:rPr>
        <w:t>ی</w:t>
      </w:r>
      <w:r w:rsidRPr="00BF1FA6">
        <w:rPr>
          <w:rFonts w:ascii="me_quran" w:hAnsi="me_quran" w:cs="QuranTaha"/>
          <w:color w:val="000000" w:themeColor="text1"/>
          <w:sz w:val="26"/>
          <w:szCs w:val="26"/>
          <w:rtl/>
        </w:rPr>
        <w:t xml:space="preserve"> بِيَدِهِ عُقْدَةُ النِّكَاحِ»</w:t>
      </w:r>
      <w:r w:rsidRPr="0073435E">
        <w:rPr>
          <w:rStyle w:val="FootnoteReference"/>
          <w:rFonts w:cs="Abz-2 (Badr)"/>
          <w:color w:val="000000" w:themeColor="text1"/>
          <w:sz w:val="28"/>
          <w:szCs w:val="28"/>
          <w:rtl/>
          <w:lang w:bidi="ar"/>
        </w:rPr>
        <w:footnoteReference w:id="8"/>
      </w:r>
      <w:r w:rsidRPr="00667458">
        <w:rPr>
          <w:rFonts w:ascii="Traditional Arabic" w:hAnsi="Traditional Arabic" w:cs="Abz-2 (Badr)" w:hint="cs"/>
          <w:color w:val="000000" w:themeColor="text1"/>
          <w:sz w:val="30"/>
          <w:szCs w:val="30"/>
          <w:rtl/>
          <w:lang w:bidi="fa-IR"/>
        </w:rPr>
        <w:t xml:space="preserve"> </w:t>
      </w:r>
      <w:r w:rsidRPr="00F96EF4">
        <w:rPr>
          <w:rFonts w:ascii="Traditional Arabic" w:hAnsi="Traditional Arabic" w:cs="Abz-2 (Badr)" w:hint="cs"/>
          <w:color w:val="000000"/>
          <w:sz w:val="28"/>
          <w:szCs w:val="28"/>
          <w:rtl/>
          <w:lang w:bidi="fa-IR"/>
        </w:rPr>
        <w:t>،</w:t>
      </w:r>
      <w:r w:rsidRPr="002F114A">
        <w:rPr>
          <w:rFonts w:ascii="Traditional Arabic" w:hAnsi="Traditional Arabic" w:cs="Abz-2 (Badr)"/>
          <w:color w:val="000000"/>
          <w:sz w:val="28"/>
          <w:szCs w:val="28"/>
          <w:rtl/>
          <w:lang w:bidi="fa-IR"/>
        </w:rPr>
        <w:t xml:space="preserve"> يعني</w:t>
      </w:r>
      <w:r w:rsidRPr="00F96EF4">
        <w:rPr>
          <w:rFonts w:ascii="Traditional Arabic" w:hAnsi="Traditional Arabic" w:cs="Abz-2 (Badr)" w:hint="cs"/>
          <w:color w:val="000000"/>
          <w:sz w:val="28"/>
          <w:szCs w:val="28"/>
          <w:rtl/>
          <w:lang w:bidi="fa-IR"/>
        </w:rPr>
        <w:t>:</w:t>
      </w:r>
      <w:r w:rsidRPr="002F114A">
        <w:rPr>
          <w:rFonts w:ascii="Traditional Arabic" w:hAnsi="Traditional Arabic" w:cs="Abz-2 (Badr)"/>
          <w:color w:val="000000"/>
          <w:sz w:val="28"/>
          <w:szCs w:val="28"/>
          <w:rtl/>
          <w:lang w:bidi="fa-IR"/>
        </w:rPr>
        <w:t xml:space="preserve"> الأب‌ والذي توكّله‌ المرأة‌ وتولّيه‌ أمرها من‌ أخ‌ أو قرابة‌ أو غيرهما</w:t>
      </w:r>
      <w:r w:rsidRPr="00F96EF4">
        <w:rPr>
          <w:rFonts w:ascii="Traditional Arabic" w:hAnsi="Traditional Arabic" w:cs="Abz-2 (Badr)" w:hint="cs"/>
          <w:color w:val="000000"/>
          <w:sz w:val="28"/>
          <w:szCs w:val="28"/>
          <w:rtl/>
          <w:lang w:bidi="fa-IR"/>
        </w:rPr>
        <w:t>.</w:t>
      </w:r>
      <w:r w:rsidRPr="002F114A">
        <w:rPr>
          <w:rFonts w:ascii="Traditional Arabic" w:hAnsi="Traditional Arabic" w:cs="Abz-2 (Badr)"/>
          <w:color w:val="000000"/>
          <w:sz w:val="28"/>
          <w:szCs w:val="28"/>
          <w:rtl/>
          <w:lang w:bidi="fa-IR"/>
        </w:rPr>
        <w:t>»</w:t>
      </w:r>
      <w:r w:rsidRPr="0073435E">
        <w:rPr>
          <w:rStyle w:val="FootnoteReference"/>
          <w:rFonts w:cs="Abz-2 (Badr)"/>
          <w:color w:val="000000" w:themeColor="text1"/>
          <w:sz w:val="28"/>
          <w:szCs w:val="28"/>
          <w:rtl/>
          <w:lang w:bidi="ar"/>
        </w:rPr>
        <w:footnoteReference w:id="9"/>
      </w:r>
    </w:p>
    <w:p w14:paraId="7AC40DE7" w14:textId="3B189B84" w:rsidR="00F96EF4" w:rsidRPr="002F114A" w:rsidRDefault="00F96EF4" w:rsidP="00F96EF4">
      <w:pPr>
        <w:pStyle w:val="NormalWeb"/>
        <w:widowControl w:val="0"/>
        <w:bidi/>
        <w:spacing w:before="0" w:beforeAutospacing="0" w:after="0" w:afterAutospacing="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برابر اين دو روايت، اخبار ديگری وجود دارد که دلالت دارد که کسی که عهده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دار مسؤوليت نکاح است،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از کلّ حقّ زوجه عفو کند:</w:t>
      </w:r>
    </w:p>
    <w:p w14:paraId="6DF10EAD" w14:textId="57FA35A0" w:rsidR="00112E3D" w:rsidRPr="00667458" w:rsidRDefault="00112E3D" w:rsidP="0071095F">
      <w:pPr>
        <w:pStyle w:val="NormalWeb"/>
        <w:widowControl w:val="0"/>
        <w:bidi/>
        <w:spacing w:before="0" w:beforeAutospacing="0" w:after="0" w:afterAutospacing="0" w:line="257" w:lineRule="auto"/>
        <w:ind w:firstLine="284"/>
        <w:jc w:val="both"/>
        <w:rPr>
          <w:rFonts w:ascii="Traditional Arabic" w:hAnsi="Traditional Arabic" w:cs="Abz-2 (Badr)"/>
          <w:color w:val="000000" w:themeColor="text1"/>
          <w:sz w:val="30"/>
          <w:szCs w:val="30"/>
          <w:vertAlign w:val="superscript"/>
          <w:rtl/>
          <w:lang w:bidi="fa-IR"/>
        </w:rPr>
      </w:pPr>
      <w:r w:rsidRPr="00667458">
        <w:rPr>
          <w:rFonts w:ascii="Traditional Arabic" w:hAnsi="Traditional Arabic" w:cs="Abz-2 (Badr)" w:hint="cs"/>
          <w:color w:val="000000" w:themeColor="text1"/>
          <w:sz w:val="30"/>
          <w:szCs w:val="30"/>
          <w:rtl/>
          <w:lang w:bidi="fa-IR"/>
        </w:rPr>
        <w:t>خبر محمّد بن مسلم عن أبي جعفر</w:t>
      </w:r>
      <w:r>
        <w:rPr>
          <w:rFonts w:ascii="Traditional Arabic" w:hAnsi="Traditional Arabic" w:cs="Abz-2 (Badr)" w:hint="cs"/>
          <w:color w:val="000000" w:themeColor="text1"/>
          <w:sz w:val="30"/>
          <w:szCs w:val="30"/>
          <w:rtl/>
          <w:lang w:bidi="fa-IR"/>
        </w:rPr>
        <w:t>(</w:t>
      </w:r>
      <w:r w:rsidRPr="00667458">
        <w:rPr>
          <w:rFonts w:ascii="Traditional Arabic" w:hAnsi="Traditional Arabic" w:cs="Abz-2 (Badr)" w:hint="cs"/>
          <w:color w:val="000000" w:themeColor="text1"/>
          <w:sz w:val="30"/>
          <w:szCs w:val="30"/>
          <w:rtl/>
          <w:lang w:bidi="fa-IR"/>
        </w:rPr>
        <w:t>ع</w:t>
      </w:r>
      <w:r>
        <w:rPr>
          <w:rFonts w:ascii="Traditional Arabic" w:hAnsi="Traditional Arabic" w:cs="Abz-2 (Badr)" w:hint="cs"/>
          <w:color w:val="000000" w:themeColor="text1"/>
          <w:sz w:val="30"/>
          <w:szCs w:val="30"/>
          <w:rtl/>
          <w:lang w:bidi="fa-IR"/>
        </w:rPr>
        <w:t>): «</w:t>
      </w:r>
      <w:r w:rsidRPr="00667458">
        <w:rPr>
          <w:rFonts w:ascii="Traditional Arabic" w:hAnsi="Traditional Arabic" w:cs="Abz-2 (Badr)" w:hint="cs"/>
          <w:color w:val="000000" w:themeColor="text1"/>
          <w:sz w:val="30"/>
          <w:szCs w:val="30"/>
          <w:rtl/>
          <w:lang w:bidi="fa-IR"/>
        </w:rPr>
        <w:t>في قوله</w:t>
      </w:r>
      <w:r>
        <w:rPr>
          <w:rFonts w:ascii="Traditional Arabic" w:hAnsi="Traditional Arabic" w:cs="Abz-2 (Badr)" w:hint="cs"/>
          <w:color w:val="000000" w:themeColor="text1"/>
          <w:sz w:val="30"/>
          <w:szCs w:val="30"/>
          <w:rtl/>
          <w:lang w:bidi="fa-IR"/>
        </w:rPr>
        <w:t>:</w:t>
      </w:r>
      <w:r w:rsidRPr="00667458">
        <w:rPr>
          <w:rFonts w:ascii="Traditional Arabic" w:hAnsi="Traditional Arabic" w:cs="Abz-2 (Badr)" w:hint="cs"/>
          <w:color w:val="000000" w:themeColor="text1"/>
          <w:sz w:val="30"/>
          <w:szCs w:val="30"/>
          <w:rtl/>
          <w:lang w:bidi="fa-IR"/>
        </w:rPr>
        <w:t xml:space="preserve"> </w:t>
      </w:r>
      <w:r w:rsidRPr="00667458">
        <w:rPr>
          <w:rFonts w:ascii="me_quran" w:hAnsi="me_quran" w:cs="QuranTaha" w:hint="cs"/>
          <w:color w:val="000000" w:themeColor="text1"/>
          <w:sz w:val="26"/>
          <w:szCs w:val="26"/>
          <w:rtl/>
        </w:rPr>
        <w:t>«</w:t>
      </w:r>
      <w:r w:rsidR="0028724B" w:rsidRPr="00BF1FA6">
        <w:rPr>
          <w:rFonts w:ascii="me_quran" w:hAnsi="me_quran" w:cs="QuranTaha"/>
          <w:color w:val="000000" w:themeColor="text1"/>
          <w:sz w:val="26"/>
          <w:szCs w:val="26"/>
          <w:rtl/>
        </w:rPr>
        <w:t>إِلَّا أَنْ يَعْفُونَ أَوْ يَعْفُوَ الَّذِ</w:t>
      </w:r>
      <w:r w:rsidR="0028724B">
        <w:rPr>
          <w:rFonts w:ascii="me_quran" w:hAnsi="me_quran" w:cs="QuranTaha" w:hint="cs"/>
          <w:color w:val="000000" w:themeColor="text1"/>
          <w:sz w:val="26"/>
          <w:szCs w:val="26"/>
          <w:rtl/>
        </w:rPr>
        <w:t>ی</w:t>
      </w:r>
      <w:r w:rsidR="0028724B" w:rsidRPr="00BF1FA6">
        <w:rPr>
          <w:rFonts w:ascii="me_quran" w:hAnsi="me_quran" w:cs="QuranTaha"/>
          <w:color w:val="000000" w:themeColor="text1"/>
          <w:sz w:val="26"/>
          <w:szCs w:val="26"/>
          <w:rtl/>
        </w:rPr>
        <w:t xml:space="preserve"> بِيَدِهِ عُقْدَةُ النِّكَاحِ»</w:t>
      </w:r>
      <w:r w:rsidR="0028724B" w:rsidRPr="0073435E">
        <w:rPr>
          <w:rStyle w:val="FootnoteReference"/>
          <w:rFonts w:cs="Abz-2 (Badr)"/>
          <w:color w:val="000000" w:themeColor="text1"/>
          <w:sz w:val="28"/>
          <w:szCs w:val="28"/>
          <w:rtl/>
          <w:lang w:bidi="ar"/>
        </w:rPr>
        <w:footnoteReference w:id="10"/>
      </w:r>
      <w:r w:rsidRPr="00667458">
        <w:rPr>
          <w:rFonts w:ascii="Traditional Arabic" w:hAnsi="Traditional Arabic" w:cs="Abz-2 (Badr)" w:hint="cs"/>
          <w:color w:val="000000" w:themeColor="text1"/>
          <w:sz w:val="30"/>
          <w:szCs w:val="30"/>
          <w:rtl/>
          <w:lang w:bidi="fa-IR"/>
        </w:rPr>
        <w:t xml:space="preserve"> الذي يعفو عن الصداق أو يح</w:t>
      </w:r>
      <w:r w:rsidR="003A0C76">
        <w:rPr>
          <w:rFonts w:ascii="Traditional Arabic" w:hAnsi="Traditional Arabic" w:cs="Abz-2 (Badr)" w:hint="cs"/>
          <w:color w:val="000000" w:themeColor="text1"/>
          <w:sz w:val="30"/>
          <w:szCs w:val="30"/>
          <w:rtl/>
          <w:lang w:bidi="fa-IR"/>
        </w:rPr>
        <w:t>ُ</w:t>
      </w:r>
      <w:r w:rsidRPr="00667458">
        <w:rPr>
          <w:rFonts w:ascii="Traditional Arabic" w:hAnsi="Traditional Arabic" w:cs="Abz-2 (Badr)" w:hint="cs"/>
          <w:color w:val="000000" w:themeColor="text1"/>
          <w:sz w:val="30"/>
          <w:szCs w:val="30"/>
          <w:rtl/>
          <w:lang w:bidi="fa-IR"/>
        </w:rPr>
        <w:t>طّ بعضه أو كلّه</w:t>
      </w:r>
      <w:r>
        <w:rPr>
          <w:rFonts w:ascii="Traditional Arabic" w:hAnsi="Traditional Arabic" w:cs="Abz-2 (Badr)" w:hint="cs"/>
          <w:color w:val="000000" w:themeColor="text1"/>
          <w:sz w:val="30"/>
          <w:szCs w:val="30"/>
          <w:rtl/>
          <w:lang w:bidi="fa-IR"/>
        </w:rPr>
        <w:t>.»</w:t>
      </w:r>
      <w:r w:rsidRPr="00667458">
        <w:rPr>
          <w:rFonts w:ascii="Traditional Arabic" w:hAnsi="Traditional Arabic" w:cs="Abz-2 (Badr)" w:hint="cs"/>
          <w:color w:val="000000" w:themeColor="text1"/>
          <w:sz w:val="30"/>
          <w:szCs w:val="30"/>
          <w:rtl/>
          <w:lang w:bidi="fa-IR"/>
        </w:rPr>
        <w:t>‏</w:t>
      </w:r>
      <w:r w:rsidRPr="0073435E">
        <w:rPr>
          <w:rStyle w:val="FootnoteReference"/>
          <w:rFonts w:cs="Abz-2 (Badr)"/>
          <w:color w:val="000000" w:themeColor="text1"/>
          <w:sz w:val="28"/>
          <w:szCs w:val="28"/>
          <w:rtl/>
          <w:lang w:bidi="ar"/>
        </w:rPr>
        <w:footnoteReference w:id="11"/>
      </w:r>
    </w:p>
    <w:p w14:paraId="077E725A" w14:textId="0BB911AB" w:rsidR="00C70ED6" w:rsidRDefault="004325DD" w:rsidP="0071095F">
      <w:pPr>
        <w:pStyle w:val="NormalWeb"/>
        <w:widowControl w:val="0"/>
        <w:bidi/>
        <w:spacing w:before="0" w:beforeAutospacing="0" w:after="0" w:afterAutospacing="0" w:line="257" w:lineRule="auto"/>
        <w:ind w:firstLine="284"/>
        <w:jc w:val="both"/>
        <w:rPr>
          <w:rFonts w:ascii="Traditional Arabic" w:hAnsi="Traditional Arabic" w:cs="Abz-2 (Badr)"/>
          <w:color w:val="000000"/>
          <w:spacing w:val="-4"/>
          <w:sz w:val="28"/>
          <w:szCs w:val="28"/>
          <w:rtl/>
          <w:lang w:bidi="fa-IR"/>
        </w:rPr>
      </w:pPr>
      <w:r w:rsidRPr="008925F5">
        <w:rPr>
          <w:rFonts w:ascii="Traditional Arabic" w:hAnsi="Traditional Arabic" w:cs="Abz-2 (Badr)" w:hint="cs"/>
          <w:color w:val="000000"/>
          <w:spacing w:val="-4"/>
          <w:sz w:val="28"/>
          <w:szCs w:val="28"/>
          <w:rtl/>
          <w:lang w:bidi="fa-IR"/>
        </w:rPr>
        <w:t>عياشی روايت ديگری نيز نظير همين از زراره، حمران و محمد بن مسلم از امام باقر(ع) و امام صادق(ع) نقل کرده است.</w:t>
      </w:r>
      <w:r w:rsidRPr="0073435E">
        <w:rPr>
          <w:rStyle w:val="FootnoteReference"/>
          <w:rFonts w:cs="Abz-2 (Badr)"/>
          <w:color w:val="000000" w:themeColor="text1"/>
          <w:sz w:val="28"/>
          <w:szCs w:val="28"/>
          <w:rtl/>
          <w:lang w:bidi="ar"/>
        </w:rPr>
        <w:footnoteReference w:id="12"/>
      </w:r>
    </w:p>
    <w:p w14:paraId="630D180F" w14:textId="31AF4213" w:rsidR="00940815" w:rsidRDefault="00940815" w:rsidP="0071095F">
      <w:pPr>
        <w:pStyle w:val="NormalWeb"/>
        <w:widowControl w:val="0"/>
        <w:bidi/>
        <w:spacing w:before="0" w:beforeAutospacing="0" w:after="0" w:afterAutospacing="0" w:line="257"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مضافاً بر اين که عدم امکان عفو از جميع حق زوجه در صورتی که مصلحتی در آن وجود داشته باشد يا اين که خود زوجه به کسی وکالت دهد که جميع مهر را از جانب او هبه کند و يا کلّ ذمه زوج را ابراء نمايد، وجهی ندارد.</w:t>
      </w:r>
    </w:p>
    <w:p w14:paraId="60A2868C" w14:textId="0C7A9C9F" w:rsidR="00FF3A94" w:rsidRPr="00FF3A94" w:rsidRDefault="00940815" w:rsidP="0071095F">
      <w:pPr>
        <w:pStyle w:val="NormalWeb"/>
        <w:widowControl w:val="0"/>
        <w:bidi/>
        <w:spacing w:before="0" w:beforeAutospacing="0" w:after="0" w:afterAutospacing="0" w:line="257" w:lineRule="auto"/>
        <w:ind w:firstLine="284"/>
        <w:jc w:val="both"/>
        <w:rPr>
          <w:sz w:val="36"/>
          <w:szCs w:val="36"/>
          <w:rtl/>
          <w:lang w:bidi="fa-IR"/>
        </w:rPr>
      </w:pPr>
      <w:r>
        <w:rPr>
          <w:rFonts w:ascii="Traditional Arabic" w:hAnsi="Traditional Arabic" w:cs="Abz-2 (Badr)" w:hint="cs"/>
          <w:color w:val="000000"/>
          <w:spacing w:val="-4"/>
          <w:sz w:val="28"/>
          <w:szCs w:val="28"/>
          <w:rtl/>
          <w:lang w:bidi="fa-IR"/>
        </w:rPr>
        <w:t>بنابر اين روايات فوق بايد حمل بر موردی شوند که مصلحتی در هبه کلّ مهر نبوده و زوجه نيز چنين وکالتی نداده است، هرچند صاحب جواهر در اشکال بر اين حمل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 xml:space="preserve">فرمايد: « </w:t>
      </w:r>
      <w:r w:rsidR="00FF3A94" w:rsidRPr="00FF3A94">
        <w:rPr>
          <w:rFonts w:ascii="Traditional Arabic" w:hAnsi="Traditional Arabic" w:cs="Abz-2 (Badr)"/>
          <w:color w:val="000000"/>
          <w:spacing w:val="-4"/>
          <w:sz w:val="28"/>
          <w:szCs w:val="28"/>
          <w:rtl/>
          <w:lang w:bidi="fa-IR"/>
        </w:rPr>
        <w:t>فيه</w:t>
      </w:r>
      <w:r w:rsidR="00FF3A94">
        <w:rPr>
          <w:rFonts w:ascii="Traditional Arabic" w:hAnsi="Traditional Arabic" w:cs="Abz-2 (Badr)" w:hint="cs"/>
          <w:color w:val="000000"/>
          <w:spacing w:val="-4"/>
          <w:sz w:val="28"/>
          <w:szCs w:val="28"/>
          <w:rtl/>
          <w:lang w:bidi="fa-IR"/>
        </w:rPr>
        <w:t>:</w:t>
      </w:r>
      <w:r w:rsidR="00FF3A94" w:rsidRPr="00FF3A94">
        <w:rPr>
          <w:rFonts w:ascii="Traditional Arabic" w:hAnsi="Traditional Arabic" w:cs="Abz-2 (Badr)"/>
          <w:color w:val="000000"/>
          <w:spacing w:val="-4"/>
          <w:sz w:val="28"/>
          <w:szCs w:val="28"/>
          <w:rtl/>
          <w:lang w:bidi="fa-IR"/>
        </w:rPr>
        <w:t xml:space="preserve"> أن</w:t>
      </w:r>
      <w:r w:rsidR="00FF3A94">
        <w:rPr>
          <w:rFonts w:ascii="Traditional Arabic" w:hAnsi="Traditional Arabic" w:cs="Abz-2 (Badr)" w:hint="cs"/>
          <w:color w:val="000000"/>
          <w:spacing w:val="-4"/>
          <w:sz w:val="28"/>
          <w:szCs w:val="28"/>
          <w:rtl/>
          <w:lang w:bidi="fa-IR"/>
        </w:rPr>
        <w:t>ّ</w:t>
      </w:r>
      <w:r w:rsidR="00FF3A94" w:rsidRPr="00FF3A94">
        <w:rPr>
          <w:rFonts w:ascii="Traditional Arabic" w:hAnsi="Traditional Arabic" w:cs="Abz-2 (Badr)"/>
          <w:color w:val="000000"/>
          <w:spacing w:val="-4"/>
          <w:sz w:val="28"/>
          <w:szCs w:val="28"/>
          <w:rtl/>
          <w:lang w:bidi="fa-IR"/>
        </w:rPr>
        <w:t xml:space="preserve"> محل</w:t>
      </w:r>
      <w:r w:rsidR="00FF3A94">
        <w:rPr>
          <w:rFonts w:ascii="Traditional Arabic" w:hAnsi="Traditional Arabic" w:cs="Abz-2 (Badr)" w:hint="cs"/>
          <w:color w:val="000000"/>
          <w:spacing w:val="-4"/>
          <w:sz w:val="28"/>
          <w:szCs w:val="28"/>
          <w:rtl/>
          <w:lang w:bidi="fa-IR"/>
        </w:rPr>
        <w:t>ّ</w:t>
      </w:r>
      <w:r w:rsidR="00FF3A94" w:rsidRPr="00FF3A94">
        <w:rPr>
          <w:rFonts w:ascii="Traditional Arabic" w:hAnsi="Traditional Arabic" w:cs="Abz-2 (Badr)"/>
          <w:color w:val="000000"/>
          <w:spacing w:val="-4"/>
          <w:sz w:val="28"/>
          <w:szCs w:val="28"/>
          <w:rtl/>
          <w:lang w:bidi="fa-IR"/>
        </w:rPr>
        <w:t xml:space="preserve"> البحث العفو من حيث كونه عفوا</w:t>
      </w:r>
      <w:r w:rsidR="00FF3A94">
        <w:rPr>
          <w:rFonts w:ascii="Traditional Arabic" w:hAnsi="Traditional Arabic" w:cs="Abz-2 (Badr)" w:hint="cs"/>
          <w:color w:val="000000"/>
          <w:spacing w:val="-4"/>
          <w:sz w:val="28"/>
          <w:szCs w:val="28"/>
          <w:rtl/>
          <w:lang w:bidi="fa-IR"/>
        </w:rPr>
        <w:t>ً</w:t>
      </w:r>
      <w:r w:rsidR="00FF3A94" w:rsidRPr="00FF3A94">
        <w:rPr>
          <w:rFonts w:ascii="Traditional Arabic" w:hAnsi="Traditional Arabic" w:cs="Abz-2 (Badr)"/>
          <w:color w:val="000000"/>
          <w:spacing w:val="-4"/>
          <w:sz w:val="28"/>
          <w:szCs w:val="28"/>
          <w:rtl/>
          <w:lang w:bidi="fa-IR"/>
        </w:rPr>
        <w:t xml:space="preserve"> مع قطع النظر عن </w:t>
      </w:r>
      <w:r w:rsidR="00FF3A94" w:rsidRPr="00FF3A94">
        <w:rPr>
          <w:rFonts w:ascii="Traditional Arabic" w:hAnsi="Traditional Arabic" w:cs="Abz-2 (Badr)"/>
          <w:color w:val="000000"/>
          <w:spacing w:val="-4"/>
          <w:sz w:val="28"/>
          <w:szCs w:val="28"/>
          <w:rtl/>
          <w:lang w:bidi="fa-IR"/>
        </w:rPr>
        <w:lastRenderedPageBreak/>
        <w:t>أمر خارج عنه، ولا ريب في عدم جوازه من الولي في غير المقام، لكونه تضييع مال المولى عليه.</w:t>
      </w:r>
      <w:r w:rsidR="00FF3A94">
        <w:rPr>
          <w:rFonts w:ascii="Traditional Arabic" w:hAnsi="Traditional Arabic" w:cs="Abz-2 (Badr)" w:hint="cs"/>
          <w:color w:val="000000"/>
          <w:spacing w:val="-4"/>
          <w:sz w:val="28"/>
          <w:szCs w:val="28"/>
          <w:rtl/>
          <w:lang w:bidi="fa-IR"/>
        </w:rPr>
        <w:t>»</w:t>
      </w:r>
      <w:r w:rsidR="00FF3A94" w:rsidRPr="0073435E">
        <w:rPr>
          <w:rStyle w:val="FootnoteReference"/>
          <w:rFonts w:cs="Abz-2 (Badr)"/>
          <w:color w:val="000000" w:themeColor="text1"/>
          <w:sz w:val="28"/>
          <w:szCs w:val="28"/>
          <w:rtl/>
          <w:lang w:bidi="ar"/>
        </w:rPr>
        <w:footnoteReference w:id="13"/>
      </w:r>
    </w:p>
    <w:p w14:paraId="655C2C33" w14:textId="3DCB87BB" w:rsidR="00940815" w:rsidRPr="00C70ED6" w:rsidRDefault="00FF3A94" w:rsidP="0071095F">
      <w:pPr>
        <w:pStyle w:val="NormalWeb"/>
        <w:widowControl w:val="0"/>
        <w:bidi/>
        <w:spacing w:before="0" w:beforeAutospacing="0" w:after="0" w:afterAutospacing="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اين اشکال وارد نيست، چون احتمال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رود که روايات باب در صدد بيان اين مطلب باشند که ولی در خصوص اين مورد حق عفو ولو بدون رعايت مصلحت مولی عليه را داراست، بلکه معلوم است که عفو ولی در اين مورد نيز منوط بر وجود مصلحت در آن برای مولی عليه است. فلذا گفتيم که مراد از کسی که امر نکاح در اختيار اوست، مجرد ولی قهری نيست، بلکه کسی را که از جانب زوجه وکالت دارد به نحوی که دايره وکالت او چنين موردی را نيز شامل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در بر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گيرد.</w:t>
      </w:r>
    </w:p>
    <w:p w14:paraId="735A1178" w14:textId="0771F21A" w:rsidR="00177B0C" w:rsidRPr="00177B0C" w:rsidRDefault="00F96EF4" w:rsidP="0071095F">
      <w:pPr>
        <w:pStyle w:val="NormalWeb"/>
        <w:widowControl w:val="0"/>
        <w:bidi/>
        <w:spacing w:before="0" w:beforeAutospacing="0" w:after="0" w:afterAutospacing="0" w:line="257"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z w:val="28"/>
          <w:szCs w:val="28"/>
          <w:rtl/>
          <w:lang w:bidi="ar"/>
        </w:rPr>
        <w:t xml:space="preserve">به همين جهت </w:t>
      </w:r>
      <w:r w:rsidR="00177B0C">
        <w:rPr>
          <w:rFonts w:ascii="Traditional Arabic" w:hAnsi="Traditional Arabic" w:cs="Abz-2 (Badr)" w:hint="cs"/>
          <w:color w:val="000000"/>
          <w:sz w:val="28"/>
          <w:szCs w:val="28"/>
          <w:rtl/>
          <w:lang w:bidi="ar"/>
        </w:rPr>
        <w:t>ابن ادريس در سرائر می</w:t>
      </w:r>
      <w:r w:rsidR="00177B0C">
        <w:rPr>
          <w:rFonts w:ascii="Traditional Arabic" w:hAnsi="Traditional Arabic" w:cs="Abz-2 (Badr)"/>
          <w:color w:val="000000"/>
          <w:sz w:val="28"/>
          <w:szCs w:val="28"/>
          <w:rtl/>
          <w:lang w:bidi="ar"/>
        </w:rPr>
        <w:softHyphen/>
      </w:r>
      <w:r w:rsidR="00177B0C">
        <w:rPr>
          <w:rFonts w:ascii="Traditional Arabic" w:hAnsi="Traditional Arabic" w:cs="Abz-2 (Badr)" w:hint="cs"/>
          <w:color w:val="000000"/>
          <w:sz w:val="28"/>
          <w:szCs w:val="28"/>
          <w:rtl/>
          <w:lang w:bidi="ar"/>
        </w:rPr>
        <w:t>فرمايد: «ا</w:t>
      </w:r>
      <w:r w:rsidR="00177B0C" w:rsidRPr="00177B0C">
        <w:rPr>
          <w:rFonts w:ascii="Traditional Arabic" w:hAnsi="Traditional Arabic" w:cs="Abz-2 (Badr)"/>
          <w:color w:val="000000"/>
          <w:spacing w:val="-4"/>
          <w:sz w:val="28"/>
          <w:szCs w:val="28"/>
          <w:rtl/>
          <w:lang w:bidi="fa-IR"/>
        </w:rPr>
        <w:t>لذي يقوى في نفسي ويقتضيه أ</w:t>
      </w:r>
      <w:r w:rsidR="00177B0C">
        <w:rPr>
          <w:rFonts w:ascii="Traditional Arabic" w:hAnsi="Traditional Arabic" w:cs="Abz-2 (Badr)" w:hint="cs"/>
          <w:color w:val="000000"/>
          <w:spacing w:val="-4"/>
          <w:sz w:val="28"/>
          <w:szCs w:val="28"/>
          <w:rtl/>
          <w:lang w:bidi="fa-IR"/>
        </w:rPr>
        <w:t>ُ</w:t>
      </w:r>
      <w:r w:rsidR="00177B0C" w:rsidRPr="00177B0C">
        <w:rPr>
          <w:rFonts w:ascii="Traditional Arabic" w:hAnsi="Traditional Arabic" w:cs="Abz-2 (Badr)"/>
          <w:color w:val="000000"/>
          <w:spacing w:val="-4"/>
          <w:sz w:val="28"/>
          <w:szCs w:val="28"/>
          <w:rtl/>
          <w:lang w:bidi="fa-IR"/>
        </w:rPr>
        <w:t>صول المذهب، ويشهد بصح</w:t>
      </w:r>
      <w:r w:rsidR="00177B0C">
        <w:rPr>
          <w:rFonts w:ascii="Traditional Arabic" w:hAnsi="Traditional Arabic" w:cs="Abz-2 (Badr)" w:hint="cs"/>
          <w:color w:val="000000"/>
          <w:spacing w:val="-4"/>
          <w:sz w:val="28"/>
          <w:szCs w:val="28"/>
          <w:rtl/>
          <w:lang w:bidi="fa-IR"/>
        </w:rPr>
        <w:t>ّ</w:t>
      </w:r>
      <w:r w:rsidR="00177B0C" w:rsidRPr="00177B0C">
        <w:rPr>
          <w:rFonts w:ascii="Traditional Arabic" w:hAnsi="Traditional Arabic" w:cs="Abz-2 (Badr)"/>
          <w:color w:val="000000"/>
          <w:spacing w:val="-4"/>
          <w:sz w:val="28"/>
          <w:szCs w:val="28"/>
          <w:rtl/>
          <w:lang w:bidi="fa-IR"/>
        </w:rPr>
        <w:t>ته النظر والاعتبار والأدل</w:t>
      </w:r>
      <w:r w:rsidR="00177B0C">
        <w:rPr>
          <w:rFonts w:ascii="Traditional Arabic" w:hAnsi="Traditional Arabic" w:cs="Abz-2 (Badr)" w:hint="cs"/>
          <w:color w:val="000000"/>
          <w:spacing w:val="-4"/>
          <w:sz w:val="28"/>
          <w:szCs w:val="28"/>
          <w:rtl/>
          <w:lang w:bidi="fa-IR"/>
        </w:rPr>
        <w:t>ّ</w:t>
      </w:r>
      <w:r w:rsidR="00177B0C" w:rsidRPr="00177B0C">
        <w:rPr>
          <w:rFonts w:ascii="Traditional Arabic" w:hAnsi="Traditional Arabic" w:cs="Abz-2 (Badr)"/>
          <w:color w:val="000000"/>
          <w:spacing w:val="-4"/>
          <w:sz w:val="28"/>
          <w:szCs w:val="28"/>
          <w:rtl/>
          <w:lang w:bidi="fa-IR"/>
        </w:rPr>
        <w:t>ة القاهرة والآثار، أنّ الأب أو الجد</w:t>
      </w:r>
      <w:r w:rsidR="00177B0C">
        <w:rPr>
          <w:rFonts w:ascii="Traditional Arabic" w:hAnsi="Traditional Arabic" w:cs="Abz-2 (Badr)" w:hint="cs"/>
          <w:color w:val="000000"/>
          <w:spacing w:val="-4"/>
          <w:sz w:val="28"/>
          <w:szCs w:val="28"/>
          <w:rtl/>
          <w:lang w:bidi="fa-IR"/>
        </w:rPr>
        <w:t>ّ</w:t>
      </w:r>
      <w:r w:rsidR="00177B0C" w:rsidRPr="00177B0C">
        <w:rPr>
          <w:rFonts w:ascii="Traditional Arabic" w:hAnsi="Traditional Arabic" w:cs="Abz-2 (Badr)"/>
          <w:color w:val="000000"/>
          <w:spacing w:val="-4"/>
          <w:sz w:val="28"/>
          <w:szCs w:val="28"/>
          <w:rtl/>
          <w:lang w:bidi="fa-IR"/>
        </w:rPr>
        <w:t xml:space="preserve"> من قبله مع حياته أو موته إذا عقدا على غير البالغ، فلهما أن يعفوا عم</w:t>
      </w:r>
      <w:r w:rsidR="00177B0C">
        <w:rPr>
          <w:rFonts w:ascii="Traditional Arabic" w:hAnsi="Traditional Arabic" w:cs="Abz-2 (Badr)" w:hint="cs"/>
          <w:color w:val="000000"/>
          <w:spacing w:val="-4"/>
          <w:sz w:val="28"/>
          <w:szCs w:val="28"/>
          <w:rtl/>
          <w:lang w:bidi="fa-IR"/>
        </w:rPr>
        <w:t>ّ</w:t>
      </w:r>
      <w:r w:rsidR="00177B0C" w:rsidRPr="00177B0C">
        <w:rPr>
          <w:rFonts w:ascii="Traditional Arabic" w:hAnsi="Traditional Arabic" w:cs="Abz-2 (Badr)"/>
          <w:color w:val="000000"/>
          <w:spacing w:val="-4"/>
          <w:sz w:val="28"/>
          <w:szCs w:val="28"/>
          <w:rtl/>
          <w:lang w:bidi="fa-IR"/>
        </w:rPr>
        <w:t>ا تستحق</w:t>
      </w:r>
      <w:r w:rsidR="00177B0C">
        <w:rPr>
          <w:rFonts w:ascii="Traditional Arabic" w:hAnsi="Traditional Arabic" w:cs="Abz-2 (Badr)" w:hint="cs"/>
          <w:color w:val="000000"/>
          <w:spacing w:val="-4"/>
          <w:sz w:val="28"/>
          <w:szCs w:val="28"/>
          <w:rtl/>
          <w:lang w:bidi="fa-IR"/>
        </w:rPr>
        <w:t>ّ</w:t>
      </w:r>
      <w:r w:rsidR="00177B0C" w:rsidRPr="00177B0C">
        <w:rPr>
          <w:rFonts w:ascii="Traditional Arabic" w:hAnsi="Traditional Arabic" w:cs="Abz-2 (Badr)"/>
          <w:color w:val="000000"/>
          <w:spacing w:val="-4"/>
          <w:sz w:val="28"/>
          <w:szCs w:val="28"/>
          <w:rtl/>
          <w:lang w:bidi="fa-IR"/>
        </w:rPr>
        <w:t>ه من نصف المهر بعد الطلاق</w:t>
      </w:r>
      <w:r w:rsidR="00177B0C">
        <w:rPr>
          <w:rFonts w:ascii="Traditional Arabic" w:hAnsi="Traditional Arabic" w:cs="Abz-2 (Badr)" w:hint="cs"/>
          <w:color w:val="000000"/>
          <w:spacing w:val="-4"/>
          <w:sz w:val="28"/>
          <w:szCs w:val="28"/>
          <w:rtl/>
          <w:lang w:bidi="fa-IR"/>
        </w:rPr>
        <w:t>.»</w:t>
      </w:r>
      <w:r w:rsidR="00177B0C" w:rsidRPr="0073435E">
        <w:rPr>
          <w:rStyle w:val="FootnoteReference"/>
          <w:rFonts w:cs="Abz-2 (Badr)"/>
          <w:color w:val="000000" w:themeColor="text1"/>
          <w:sz w:val="28"/>
          <w:szCs w:val="28"/>
          <w:rtl/>
          <w:lang w:bidi="ar"/>
        </w:rPr>
        <w:footnoteReference w:id="14"/>
      </w:r>
    </w:p>
    <w:p w14:paraId="0269B40B" w14:textId="7AF20FCC" w:rsidR="00F96EF4" w:rsidRDefault="00F96EF4" w:rsidP="0071095F">
      <w:pPr>
        <w:pStyle w:val="NormalWeb"/>
        <w:widowControl w:val="0"/>
        <w:bidi/>
        <w:spacing w:before="0" w:beforeAutospacing="0" w:after="0" w:afterAutospacing="0" w:line="257" w:lineRule="auto"/>
        <w:ind w:firstLine="284"/>
        <w:jc w:val="both"/>
        <w:rPr>
          <w:rFonts w:ascii="Traditional Arabic" w:hAnsi="Traditional Arabic" w:cs="Abz-2 (Badr)"/>
          <w:color w:val="000000" w:themeColor="text1"/>
          <w:sz w:val="30"/>
          <w:szCs w:val="30"/>
          <w:rtl/>
          <w:lang w:bidi="fa-IR"/>
        </w:rPr>
      </w:pPr>
      <w:r>
        <w:rPr>
          <w:rFonts w:ascii="Traditional Arabic" w:hAnsi="Traditional Arabic" w:cs="Abz-2 (Badr)" w:hint="cs"/>
          <w:color w:val="000000"/>
          <w:sz w:val="28"/>
          <w:szCs w:val="28"/>
          <w:rtl/>
          <w:lang w:bidi="ar"/>
        </w:rPr>
        <w:t xml:space="preserve">ابن سعيد </w:t>
      </w:r>
      <w:r w:rsidR="0071095F">
        <w:rPr>
          <w:rFonts w:ascii="Traditional Arabic" w:hAnsi="Traditional Arabic" w:cs="Abz-2 (Badr)" w:hint="cs"/>
          <w:color w:val="000000"/>
          <w:sz w:val="28"/>
          <w:szCs w:val="28"/>
          <w:rtl/>
          <w:lang w:bidi="ar"/>
        </w:rPr>
        <w:t xml:space="preserve">نيز </w:t>
      </w:r>
      <w:r>
        <w:rPr>
          <w:rFonts w:ascii="Traditional Arabic" w:hAnsi="Traditional Arabic" w:cs="Abz-2 (Badr)" w:hint="cs"/>
          <w:color w:val="000000"/>
          <w:sz w:val="28"/>
          <w:szCs w:val="28"/>
          <w:rtl/>
          <w:lang w:bidi="ar"/>
        </w:rPr>
        <w:t>در الجامع للشرائع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فرمايد: «</w:t>
      </w:r>
      <w:r w:rsidRPr="00F96EF4">
        <w:rPr>
          <w:rFonts w:ascii="Traditional Arabic" w:hAnsi="Traditional Arabic" w:cs="Abz-2 (Badr)"/>
          <w:color w:val="000000" w:themeColor="text1"/>
          <w:sz w:val="30"/>
          <w:szCs w:val="30"/>
          <w:rtl/>
          <w:lang w:bidi="fa-IR"/>
        </w:rPr>
        <w:t>لمن بيده عقدة النكاح، العفو بعد الطلاق قبل الدخول عن الباقي للمصلحة</w:t>
      </w:r>
      <w:r>
        <w:rPr>
          <w:rFonts w:ascii="Traditional Arabic" w:hAnsi="Traditional Arabic" w:cs="Abz-2 (Badr)" w:hint="cs"/>
          <w:color w:val="000000" w:themeColor="text1"/>
          <w:sz w:val="30"/>
          <w:szCs w:val="30"/>
          <w:rtl/>
          <w:lang w:bidi="fa-IR"/>
        </w:rPr>
        <w:t>.»</w:t>
      </w:r>
      <w:r w:rsidRPr="0073435E">
        <w:rPr>
          <w:rStyle w:val="FootnoteReference"/>
          <w:rFonts w:cs="Abz-2 (Badr)"/>
          <w:color w:val="000000" w:themeColor="text1"/>
          <w:sz w:val="28"/>
          <w:szCs w:val="28"/>
          <w:rtl/>
          <w:lang w:bidi="ar"/>
        </w:rPr>
        <w:footnoteReference w:id="15"/>
      </w:r>
    </w:p>
    <w:p w14:paraId="67E236E1" w14:textId="0F56E065" w:rsidR="005F48D2" w:rsidRDefault="00077DB5" w:rsidP="0071095F">
      <w:pPr>
        <w:pStyle w:val="NormalWeb"/>
        <w:widowControl w:val="0"/>
        <w:bidi/>
        <w:spacing w:before="0" w:beforeAutospacing="0" w:after="0" w:afterAutospacing="0" w:line="257"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themeColor="text1"/>
          <w:sz w:val="30"/>
          <w:szCs w:val="30"/>
          <w:rtl/>
          <w:lang w:bidi="fa-IR"/>
        </w:rPr>
        <w:t>علامه نيز در مختلف می</w:t>
      </w:r>
      <w:r>
        <w:rPr>
          <w:rFonts w:ascii="Traditional Arabic" w:hAnsi="Traditional Arabic" w:cs="Abz-2 (Badr)"/>
          <w:color w:val="000000" w:themeColor="text1"/>
          <w:sz w:val="30"/>
          <w:szCs w:val="30"/>
          <w:rtl/>
          <w:lang w:bidi="fa-IR"/>
        </w:rPr>
        <w:softHyphen/>
      </w:r>
      <w:r>
        <w:rPr>
          <w:rFonts w:ascii="Traditional Arabic" w:hAnsi="Traditional Arabic" w:cs="Abz-2 (Badr)" w:hint="cs"/>
          <w:color w:val="000000" w:themeColor="text1"/>
          <w:sz w:val="30"/>
          <w:szCs w:val="30"/>
          <w:rtl/>
          <w:lang w:bidi="fa-IR"/>
        </w:rPr>
        <w:t>فرمايد: «</w:t>
      </w:r>
      <w:r w:rsidR="005F48D2" w:rsidRPr="005F48D2">
        <w:rPr>
          <w:rFonts w:ascii="Traditional Arabic" w:hAnsi="Traditional Arabic" w:cs="Abz-2 (Badr)"/>
          <w:color w:val="000000"/>
          <w:sz w:val="28"/>
          <w:szCs w:val="28"/>
          <w:rtl/>
          <w:lang w:bidi="ar"/>
        </w:rPr>
        <w:t>التحقيق أن نقول: الزوجة إن كانت صغيرة، كان وليّ‌ أمرها الأب أو الجدّ له، ولهما العفو عن جميع النصف وبعضه مع المصلحة في ذلك.</w:t>
      </w:r>
      <w:r w:rsidR="005F48D2">
        <w:rPr>
          <w:rFonts w:ascii="Traditional Arabic" w:hAnsi="Traditional Arabic" w:cs="Abz-2 (Badr)" w:hint="cs"/>
          <w:color w:val="000000"/>
          <w:sz w:val="28"/>
          <w:szCs w:val="28"/>
          <w:rtl/>
          <w:lang w:bidi="ar"/>
        </w:rPr>
        <w:t>»</w:t>
      </w:r>
      <w:r w:rsidR="005F48D2" w:rsidRPr="0073435E">
        <w:rPr>
          <w:rStyle w:val="FootnoteReference"/>
          <w:rFonts w:cs="Abz-2 (Badr)"/>
          <w:color w:val="000000" w:themeColor="text1"/>
          <w:sz w:val="28"/>
          <w:szCs w:val="28"/>
          <w:rtl/>
          <w:lang w:bidi="ar"/>
        </w:rPr>
        <w:footnoteReference w:id="16"/>
      </w:r>
    </w:p>
    <w:p w14:paraId="3C6FC6D6" w14:textId="2B804162" w:rsidR="00077DB5" w:rsidRPr="00F96EF4" w:rsidRDefault="0071095F" w:rsidP="00144BCD">
      <w:pPr>
        <w:pStyle w:val="NormalWeb"/>
        <w:widowControl w:val="0"/>
        <w:bidi/>
        <w:spacing w:before="0" w:beforeAutospacing="0" w:after="0" w:afterAutospacing="0" w:line="257" w:lineRule="auto"/>
        <w:ind w:firstLine="284"/>
        <w:jc w:val="both"/>
        <w:rPr>
          <w:sz w:val="36"/>
          <w:szCs w:val="36"/>
          <w:rtl/>
          <w:lang w:bidi="fa-IR"/>
        </w:rPr>
      </w:pPr>
      <w:r>
        <w:rPr>
          <w:rFonts w:ascii="Traditional Arabic" w:hAnsi="Traditional Arabic" w:cs="Abz-2 (Badr)" w:hint="cs"/>
          <w:color w:val="000000"/>
          <w:sz w:val="28"/>
          <w:szCs w:val="28"/>
          <w:rtl/>
          <w:lang w:bidi="ar"/>
        </w:rPr>
        <w:t>البته در خصوص صحيحه رفاعه می</w:t>
      </w:r>
      <w:r>
        <w:rPr>
          <w:rFonts w:ascii="Traditional Arabic" w:hAnsi="Traditional Arabic" w:cs="Abz-2 (Badr)"/>
          <w:color w:val="000000"/>
          <w:sz w:val="28"/>
          <w:szCs w:val="28"/>
          <w:rtl/>
          <w:lang w:bidi="ar"/>
        </w:rPr>
        <w:softHyphen/>
      </w:r>
      <w:r>
        <w:rPr>
          <w:rFonts w:ascii="Traditional Arabic" w:hAnsi="Traditional Arabic" w:cs="Abz-2 (Badr)" w:hint="cs"/>
          <w:color w:val="000000"/>
          <w:sz w:val="28"/>
          <w:szCs w:val="28"/>
          <w:rtl/>
          <w:lang w:bidi="ar"/>
        </w:rPr>
        <w:t xml:space="preserve">توان عبارت: </w:t>
      </w:r>
      <w:r>
        <w:rPr>
          <w:rFonts w:ascii="Traditional Arabic" w:hAnsi="Traditional Arabic" w:cs="Abz-2 (Badr)" w:hint="cs"/>
          <w:color w:val="000000"/>
          <w:sz w:val="28"/>
          <w:szCs w:val="28"/>
          <w:rtl/>
          <w:lang w:bidi="fa-IR"/>
        </w:rPr>
        <w:t>«ليس له أن يدع کلّه»</w:t>
      </w:r>
      <w:r>
        <w:rPr>
          <w:rFonts w:ascii="Traditional Arabic" w:hAnsi="Traditional Arabic" w:cs="Abz-2 (Badr)" w:hint="cs"/>
          <w:color w:val="000000"/>
          <w:sz w:val="28"/>
          <w:szCs w:val="28"/>
          <w:rtl/>
          <w:lang w:bidi="ar"/>
        </w:rPr>
        <w:t xml:space="preserve"> در آن را به اين معنا دانست که ولی حق ندارد که جميع مهر را واگذار نمايد، زيرا نصف آن به واسطه شارع واگذار شده است و در آن نصف، زوجه حقی ندارد، </w:t>
      </w:r>
      <w:r>
        <w:rPr>
          <w:rFonts w:ascii="Traditional Arabic" w:hAnsi="Traditional Arabic" w:cs="Abz-2 (Badr)" w:hint="cs"/>
          <w:color w:val="000000"/>
          <w:sz w:val="28"/>
          <w:szCs w:val="28"/>
          <w:rtl/>
          <w:lang w:bidi="ar"/>
        </w:rPr>
        <w:lastRenderedPageBreak/>
        <w:t>بلکه حق زوجه فقط مختص به نصف مهر است، هرچند اين معنا خلاف ظاهر روايت است</w:t>
      </w:r>
      <w:r w:rsidR="00B61545">
        <w:rPr>
          <w:rFonts w:ascii="Traditional Arabic" w:hAnsi="Traditional Arabic" w:cs="Abz-2 (Badr)" w:hint="cs"/>
          <w:color w:val="000000"/>
          <w:sz w:val="28"/>
          <w:szCs w:val="28"/>
          <w:rtl/>
          <w:lang w:bidi="ar"/>
        </w:rPr>
        <w:t xml:space="preserve"> و با تعبيری که در مرسله ابن ابی عمير آمده است: «</w:t>
      </w:r>
      <w:r w:rsidR="00B61545" w:rsidRPr="002F114A">
        <w:rPr>
          <w:rFonts w:ascii="Traditional Arabic" w:hAnsi="Traditional Arabic" w:cs="Abz-2 (Badr)"/>
          <w:color w:val="000000"/>
          <w:sz w:val="28"/>
          <w:szCs w:val="28"/>
          <w:rtl/>
          <w:lang w:bidi="fa-IR"/>
        </w:rPr>
        <w:t>يعفو عن‌ بعض‌ الصداق‌ ويأخذ بعضا</w:t>
      </w:r>
      <w:r w:rsidR="00B61545" w:rsidRPr="00F96EF4">
        <w:rPr>
          <w:rFonts w:ascii="Traditional Arabic" w:hAnsi="Traditional Arabic" w:cs="Abz-2 (Badr)" w:hint="cs"/>
          <w:color w:val="000000"/>
          <w:sz w:val="28"/>
          <w:szCs w:val="28"/>
          <w:rtl/>
          <w:lang w:bidi="fa-IR"/>
        </w:rPr>
        <w:t>ً</w:t>
      </w:r>
      <w:r w:rsidR="00B61545">
        <w:rPr>
          <w:rFonts w:ascii="Traditional Arabic" w:hAnsi="Traditional Arabic" w:cs="Abz-2 (Badr)" w:hint="cs"/>
          <w:color w:val="000000"/>
          <w:sz w:val="28"/>
          <w:szCs w:val="28"/>
          <w:rtl/>
          <w:lang w:bidi="fa-IR"/>
        </w:rPr>
        <w:t>» نيز سازگار نيست</w:t>
      </w:r>
      <w:r>
        <w:rPr>
          <w:rFonts w:ascii="Traditional Arabic" w:hAnsi="Traditional Arabic" w:cs="Abz-2 (Badr)" w:hint="cs"/>
          <w:color w:val="000000"/>
          <w:sz w:val="28"/>
          <w:szCs w:val="28"/>
          <w:rtl/>
          <w:lang w:bidi="ar"/>
        </w:rPr>
        <w:t>.</w:t>
      </w:r>
    </w:p>
    <w:p w14:paraId="28649CD8" w14:textId="77777777" w:rsidR="00F96EF4" w:rsidRPr="0000402C" w:rsidRDefault="00F96EF4" w:rsidP="00F96EF4">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ar"/>
        </w:rPr>
      </w:pPr>
    </w:p>
    <w:sectPr w:rsidR="00F96EF4" w:rsidRPr="0000402C" w:rsidSect="000B28F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0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66B94" w14:textId="77777777" w:rsidR="009E432E" w:rsidRDefault="009E432E" w:rsidP="00F71127">
      <w:pPr>
        <w:spacing w:after="0" w:line="240" w:lineRule="auto"/>
      </w:pPr>
      <w:r>
        <w:separator/>
      </w:r>
    </w:p>
  </w:endnote>
  <w:endnote w:type="continuationSeparator" w:id="0">
    <w:p w14:paraId="23881FBB" w14:textId="77777777" w:rsidR="009E432E" w:rsidRDefault="009E432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me_quran">
    <w:panose1 w:val="00000000000000000000"/>
    <w:charset w:val="00"/>
    <w:family w:val="roman"/>
    <w:notTrueType/>
    <w:pitch w:val="default"/>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FA7FA" w14:textId="77777777" w:rsidR="000B28F8" w:rsidRDefault="000B28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D0FC0" w14:textId="77777777" w:rsidR="000B28F8" w:rsidRDefault="000B2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23B99" w14:textId="77777777" w:rsidR="009E432E" w:rsidRDefault="009E432E" w:rsidP="00EE25C0">
      <w:pPr>
        <w:bidi/>
        <w:spacing w:after="0" w:line="240" w:lineRule="auto"/>
      </w:pPr>
      <w:r>
        <w:separator/>
      </w:r>
    </w:p>
  </w:footnote>
  <w:footnote w:type="continuationSeparator" w:id="0">
    <w:p w14:paraId="4FB0066C" w14:textId="77777777" w:rsidR="009E432E" w:rsidRDefault="009E432E" w:rsidP="00F71127">
      <w:pPr>
        <w:bidi/>
        <w:spacing w:after="0" w:line="240" w:lineRule="auto"/>
      </w:pPr>
      <w:r>
        <w:continuationSeparator/>
      </w:r>
    </w:p>
  </w:footnote>
  <w:footnote w:id="1">
    <w:p w14:paraId="64095ADD" w14:textId="3B4DCF0D" w:rsidR="00C70ED6" w:rsidRPr="0004625B" w:rsidRDefault="00C70ED6" w:rsidP="00C70ED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مبسوط،ج4،ص305.</w:t>
      </w:r>
    </w:p>
  </w:footnote>
  <w:footnote w:id="2">
    <w:p w14:paraId="718E2F20" w14:textId="5A9711B0" w:rsidR="00C70ED6" w:rsidRPr="0004625B" w:rsidRDefault="00C70ED6" w:rsidP="00C70ED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تبيان،ج2،ص274.</w:t>
      </w:r>
    </w:p>
  </w:footnote>
  <w:footnote w:id="3">
    <w:p w14:paraId="4635471C" w14:textId="15ECB007" w:rsidR="00C70ED6" w:rsidRPr="0004625B" w:rsidRDefault="00C70ED6" w:rsidP="00C70ED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مجمع البيان،ج2،ص125.</w:t>
      </w:r>
    </w:p>
  </w:footnote>
  <w:footnote w:id="4">
    <w:p w14:paraId="64ED6F47" w14:textId="4026FED7" w:rsidR="00C70ED6" w:rsidRPr="0004625B" w:rsidRDefault="00C70ED6" w:rsidP="00C70ED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فقه القرآن،ج2،ص150 و 151.</w:t>
      </w:r>
    </w:p>
  </w:footnote>
  <w:footnote w:id="5">
    <w:p w14:paraId="5A38628B" w14:textId="1DB24E1B" w:rsidR="00C70ED6" w:rsidRPr="0004625B" w:rsidRDefault="00C70ED6" w:rsidP="00C70ED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کشف اللثام،ج7،ص463.</w:t>
      </w:r>
    </w:p>
  </w:footnote>
  <w:footnote w:id="6">
    <w:p w14:paraId="7FFC93CC" w14:textId="0D9F28DD" w:rsidR="0084685A" w:rsidRPr="0004625B" w:rsidRDefault="0084685A" w:rsidP="0084685A">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تهذيب،ج7،ص392،ح1573 ـ وسائل،ج20،ص282،ح25633.</w:t>
      </w:r>
    </w:p>
  </w:footnote>
  <w:footnote w:id="7">
    <w:p w14:paraId="58AB597B" w14:textId="6531626B" w:rsidR="00112E3D" w:rsidRPr="0004625B" w:rsidRDefault="00112E3D" w:rsidP="00112E3D">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تفسير عيّاشی،ج1،ص125،ح407؛ ص126،ج409.</w:t>
      </w:r>
    </w:p>
  </w:footnote>
  <w:footnote w:id="8">
    <w:p w14:paraId="313761C6" w14:textId="77777777" w:rsidR="00F96EF4" w:rsidRPr="0004625B" w:rsidRDefault="00F96EF4" w:rsidP="00F96EF4">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بقره(2):237.</w:t>
      </w:r>
    </w:p>
  </w:footnote>
  <w:footnote w:id="9">
    <w:p w14:paraId="2060DD56" w14:textId="2DFF15FC" w:rsidR="00F96EF4" w:rsidRPr="0004625B" w:rsidRDefault="00F96EF4" w:rsidP="00F96EF4">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فقيه،ج3،ص88،ح3387 ـ وسائل،ج19،ص168،ح24374.</w:t>
      </w:r>
    </w:p>
  </w:footnote>
  <w:footnote w:id="10">
    <w:p w14:paraId="1E80828F" w14:textId="77777777" w:rsidR="0028724B" w:rsidRPr="0004625B" w:rsidRDefault="0028724B" w:rsidP="0028724B">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بقره(2):237.</w:t>
      </w:r>
    </w:p>
  </w:footnote>
  <w:footnote w:id="11">
    <w:p w14:paraId="62FF650E" w14:textId="790E18A5" w:rsidR="00112E3D" w:rsidRPr="0004625B" w:rsidRDefault="00112E3D" w:rsidP="00112E3D">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تفسير عيّاشی،ج1،ص126،ح411 ـ وسائل،ج21،ص317،ح27177.</w:t>
      </w:r>
    </w:p>
  </w:footnote>
  <w:footnote w:id="12">
    <w:p w14:paraId="3727B2AE" w14:textId="2AA3F841" w:rsidR="004325DD" w:rsidRPr="0004625B" w:rsidRDefault="004325DD" w:rsidP="004325DD">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تفسير عيّاشی،ج1،ص125،ح405.</w:t>
      </w:r>
    </w:p>
  </w:footnote>
  <w:footnote w:id="13">
    <w:p w14:paraId="4EB02644" w14:textId="6DC07EE4" w:rsidR="00FF3A94" w:rsidRPr="0004625B" w:rsidRDefault="00FF3A94" w:rsidP="00FF3A94">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جواهر،ج31،ص116.</w:t>
      </w:r>
    </w:p>
  </w:footnote>
  <w:footnote w:id="14">
    <w:p w14:paraId="56C58F59" w14:textId="2AEAAD42" w:rsidR="00177B0C" w:rsidRPr="0004625B" w:rsidRDefault="00177B0C" w:rsidP="00177B0C">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سرائر،ج2،ص572.</w:t>
      </w:r>
    </w:p>
  </w:footnote>
  <w:footnote w:id="15">
    <w:p w14:paraId="3379BAF8" w14:textId="41811DAF" w:rsidR="00F96EF4" w:rsidRPr="0004625B" w:rsidRDefault="00F96EF4" w:rsidP="00F96EF4">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الجامع للشرائع،ص442.</w:t>
      </w:r>
    </w:p>
  </w:footnote>
  <w:footnote w:id="16">
    <w:p w14:paraId="180C7D6A" w14:textId="0681012C" w:rsidR="005F48D2" w:rsidRPr="0004625B" w:rsidRDefault="005F48D2" w:rsidP="005F48D2">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مختلف،ج7،ص133.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8888" w14:textId="77777777" w:rsidR="000B28F8" w:rsidRDefault="000B2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63E3" w14:textId="4DCAF847" w:rsidR="000B28F8" w:rsidRDefault="000B28F8">
    <w:pPr>
      <w:pStyle w:val="Header"/>
    </w:pPr>
    <w:r>
      <w:rPr>
        <w:noProof/>
      </w:rPr>
      <mc:AlternateContent>
        <mc:Choice Requires="wps">
          <w:drawing>
            <wp:anchor distT="45720" distB="45720" distL="114300" distR="114300" simplePos="0" relativeHeight="251661312" behindDoc="0" locked="0" layoutInCell="1" allowOverlap="1" wp14:anchorId="7EA39554" wp14:editId="0294AFA4">
              <wp:simplePos x="0" y="0"/>
              <wp:positionH relativeFrom="column">
                <wp:posOffset>1833245</wp:posOffset>
              </wp:positionH>
              <wp:positionV relativeFrom="paragraph">
                <wp:posOffset>180975</wp:posOffset>
              </wp:positionV>
              <wp:extent cx="4314825" cy="16383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1638300"/>
                      </a:xfrm>
                      <a:prstGeom prst="rect">
                        <a:avLst/>
                      </a:prstGeom>
                      <a:solidFill>
                        <a:srgbClr val="FFFFFF"/>
                      </a:solidFill>
                      <a:ln w="9525">
                        <a:noFill/>
                        <a:miter lim="800000"/>
                        <a:headEnd/>
                        <a:tailEnd/>
                      </a:ln>
                    </wps:spPr>
                    <wps:txbx>
                      <w:txbxContent>
                        <w:p w14:paraId="225C6757" w14:textId="3CF620B6" w:rsidR="000B28F8" w:rsidRDefault="000B28F8" w:rsidP="000B28F8">
                          <w:pPr>
                            <w:bidi/>
                            <w:rPr>
                              <w:rFonts w:cs="B Mehr"/>
                            </w:rPr>
                          </w:pPr>
                          <w:r>
                            <w:rPr>
                              <w:rFonts w:cs="B Mehr" w:hint="cs"/>
                              <w:rtl/>
                            </w:rPr>
                            <w:t>تقریر درس خارج فقه،  استاد حاج سید علی موسوی اردبیلی</w:t>
                          </w:r>
                          <w:r>
                            <w:rPr>
                              <w:rFonts w:cs="B Mehr" w:hint="cs"/>
                            </w:rPr>
                            <w:t xml:space="preserve"> </w:t>
                          </w:r>
                        </w:p>
                        <w:p w14:paraId="4DF52888" w14:textId="77777777" w:rsidR="000B28F8" w:rsidRDefault="000B28F8" w:rsidP="000B28F8">
                          <w:pPr>
                            <w:jc w:val="right"/>
                            <w:rPr>
                              <w:rFonts w:cs="B Mehr"/>
                            </w:rPr>
                          </w:pPr>
                          <w:r>
                            <w:rPr>
                              <w:rFonts w:cs="B Mehr" w:hint="cs"/>
                              <w:rtl/>
                            </w:rPr>
                            <w:t xml:space="preserve">مبحث: نکاح    / مهر </w:t>
                          </w:r>
                        </w:p>
                        <w:p w14:paraId="5120D587" w14:textId="6D45E6EE" w:rsidR="000B28F8" w:rsidRDefault="000B28F8" w:rsidP="000B28F8">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17</w:t>
                          </w:r>
                          <w:r>
                            <w:rPr>
                              <w:rFonts w:cs="B Mehr" w:hint="cs"/>
                              <w:rtl/>
                            </w:rPr>
                            <w:t xml:space="preserve"> آبان  ماه - 1402ه.ش</w:t>
                          </w:r>
                        </w:p>
                        <w:p w14:paraId="73AC7A00" w14:textId="77777777" w:rsidR="000B28F8" w:rsidRDefault="000B28F8" w:rsidP="000B28F8"/>
                        <w:p w14:paraId="3AD149A9" w14:textId="77777777" w:rsidR="000B28F8" w:rsidRDefault="000B28F8" w:rsidP="000B28F8"/>
                        <w:p w14:paraId="0A03B562" w14:textId="77777777" w:rsidR="000B28F8" w:rsidRDefault="000B28F8" w:rsidP="000B28F8"/>
                        <w:p w14:paraId="4B523409" w14:textId="77777777" w:rsidR="000B28F8" w:rsidRDefault="000B28F8" w:rsidP="000B28F8"/>
                        <w:p w14:paraId="2BA32965" w14:textId="77777777" w:rsidR="000B28F8" w:rsidRDefault="000B28F8" w:rsidP="000B28F8"/>
                        <w:p w14:paraId="2D77BF4A" w14:textId="77777777" w:rsidR="000B28F8" w:rsidRDefault="000B28F8" w:rsidP="000B28F8"/>
                        <w:p w14:paraId="65F24B2E" w14:textId="77777777" w:rsidR="000B28F8" w:rsidRDefault="000B28F8" w:rsidP="000B28F8"/>
                        <w:p w14:paraId="1B3B00A0" w14:textId="77777777" w:rsidR="000B28F8" w:rsidRDefault="000B28F8" w:rsidP="000B28F8"/>
                        <w:p w14:paraId="4193B698" w14:textId="77777777" w:rsidR="000B28F8" w:rsidRDefault="000B28F8" w:rsidP="000B28F8"/>
                        <w:p w14:paraId="5AD0AF19" w14:textId="77777777" w:rsidR="000B28F8" w:rsidRDefault="000B28F8" w:rsidP="000B28F8"/>
                        <w:p w14:paraId="12DA2FAC" w14:textId="77777777" w:rsidR="000B28F8" w:rsidRDefault="000B28F8" w:rsidP="000B28F8"/>
                        <w:p w14:paraId="576387F0" w14:textId="77777777" w:rsidR="000B28F8" w:rsidRDefault="000B28F8" w:rsidP="000B28F8"/>
                        <w:p w14:paraId="2062F3B5" w14:textId="77777777" w:rsidR="000B28F8" w:rsidRDefault="000B28F8" w:rsidP="000B28F8"/>
                        <w:p w14:paraId="0F2C215A" w14:textId="77777777" w:rsidR="000B28F8" w:rsidRDefault="000B28F8" w:rsidP="000B28F8"/>
                        <w:p w14:paraId="2B082ED2" w14:textId="77777777" w:rsidR="000B28F8" w:rsidRDefault="000B28F8" w:rsidP="000B28F8"/>
                        <w:p w14:paraId="73F8FFCF" w14:textId="77777777" w:rsidR="000B28F8" w:rsidRDefault="000B28F8" w:rsidP="000B28F8"/>
                        <w:p w14:paraId="327A9A04" w14:textId="77777777" w:rsidR="000B28F8" w:rsidRDefault="000B28F8" w:rsidP="000B28F8"/>
                        <w:p w14:paraId="247361FF" w14:textId="77777777" w:rsidR="000B28F8" w:rsidRDefault="000B28F8" w:rsidP="000B28F8"/>
                        <w:p w14:paraId="7983459B" w14:textId="77777777" w:rsidR="000B28F8" w:rsidRDefault="000B28F8" w:rsidP="000B28F8"/>
                        <w:p w14:paraId="3C124092" w14:textId="77777777" w:rsidR="000B28F8" w:rsidRDefault="000B28F8" w:rsidP="000B28F8"/>
                        <w:p w14:paraId="23440538" w14:textId="77777777" w:rsidR="000B28F8" w:rsidRDefault="000B28F8" w:rsidP="000B28F8"/>
                        <w:p w14:paraId="03890991" w14:textId="77777777" w:rsidR="000B28F8" w:rsidRDefault="000B28F8" w:rsidP="000B28F8"/>
                        <w:p w14:paraId="3B40B972" w14:textId="77777777" w:rsidR="000B28F8" w:rsidRDefault="000B28F8" w:rsidP="000B28F8"/>
                        <w:p w14:paraId="3D1725FA" w14:textId="77777777" w:rsidR="000B28F8" w:rsidRDefault="000B28F8" w:rsidP="000B28F8"/>
                        <w:p w14:paraId="3C18C050" w14:textId="77777777" w:rsidR="000B28F8" w:rsidRDefault="000B28F8" w:rsidP="000B28F8"/>
                        <w:p w14:paraId="3AAA286D" w14:textId="431FFB3D" w:rsidR="000B28F8" w:rsidRDefault="000B28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A39554" id="_x0000_t202" coordsize="21600,21600" o:spt="202" path="m,l,21600r21600,l21600,xe">
              <v:stroke joinstyle="miter"/>
              <v:path gradientshapeok="t" o:connecttype="rect"/>
            </v:shapetype>
            <v:shape id="Text Box 2" o:spid="_x0000_s1026" type="#_x0000_t202" style="position:absolute;margin-left:144.35pt;margin-top:14.25pt;width:339.75pt;height:12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" stroked="f">
              <v:textbox>
                <w:txbxContent>
                  <w:p w14:paraId="225C6757" w14:textId="3CF620B6" w:rsidR="000B28F8" w:rsidRDefault="000B28F8" w:rsidP="000B28F8">
                    <w:pPr>
                      <w:bidi/>
                      <w:rPr>
                        <w:rFonts w:cs="B Mehr"/>
                      </w:rPr>
                    </w:pPr>
                    <w:r>
                      <w:rPr>
                        <w:rFonts w:cs="B Mehr" w:hint="cs"/>
                        <w:rtl/>
                      </w:rPr>
                      <w:t>تقریر درس خارج فقه،  استاد حاج سید علی موسوی اردبیلی</w:t>
                    </w:r>
                    <w:r>
                      <w:rPr>
                        <w:rFonts w:cs="B Mehr" w:hint="cs"/>
                      </w:rPr>
                      <w:t xml:space="preserve"> </w:t>
                    </w:r>
                  </w:p>
                  <w:p w14:paraId="4DF52888" w14:textId="77777777" w:rsidR="000B28F8" w:rsidRDefault="000B28F8" w:rsidP="000B28F8">
                    <w:pPr>
                      <w:jc w:val="right"/>
                      <w:rPr>
                        <w:rFonts w:cs="B Mehr"/>
                      </w:rPr>
                    </w:pPr>
                    <w:r>
                      <w:rPr>
                        <w:rFonts w:cs="B Mehr" w:hint="cs"/>
                        <w:rtl/>
                      </w:rPr>
                      <w:t xml:space="preserve">مبحث: نکاح    / مهر </w:t>
                    </w:r>
                  </w:p>
                  <w:p w14:paraId="5120D587" w14:textId="6D45E6EE" w:rsidR="000B28F8" w:rsidRDefault="000B28F8" w:rsidP="000B28F8">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17</w:t>
                    </w:r>
                    <w:r>
                      <w:rPr>
                        <w:rFonts w:cs="B Mehr" w:hint="cs"/>
                        <w:rtl/>
                      </w:rPr>
                      <w:t xml:space="preserve"> آبان  ماه - 1402ه.ش</w:t>
                    </w:r>
                  </w:p>
                  <w:p w14:paraId="73AC7A00" w14:textId="77777777" w:rsidR="000B28F8" w:rsidRDefault="000B28F8" w:rsidP="000B28F8"/>
                  <w:p w14:paraId="3AD149A9" w14:textId="77777777" w:rsidR="000B28F8" w:rsidRDefault="000B28F8" w:rsidP="000B28F8"/>
                  <w:p w14:paraId="0A03B562" w14:textId="77777777" w:rsidR="000B28F8" w:rsidRDefault="000B28F8" w:rsidP="000B28F8"/>
                  <w:p w14:paraId="4B523409" w14:textId="77777777" w:rsidR="000B28F8" w:rsidRDefault="000B28F8" w:rsidP="000B28F8"/>
                  <w:p w14:paraId="2BA32965" w14:textId="77777777" w:rsidR="000B28F8" w:rsidRDefault="000B28F8" w:rsidP="000B28F8"/>
                  <w:p w14:paraId="2D77BF4A" w14:textId="77777777" w:rsidR="000B28F8" w:rsidRDefault="000B28F8" w:rsidP="000B28F8"/>
                  <w:p w14:paraId="65F24B2E" w14:textId="77777777" w:rsidR="000B28F8" w:rsidRDefault="000B28F8" w:rsidP="000B28F8"/>
                  <w:p w14:paraId="1B3B00A0" w14:textId="77777777" w:rsidR="000B28F8" w:rsidRDefault="000B28F8" w:rsidP="000B28F8"/>
                  <w:p w14:paraId="4193B698" w14:textId="77777777" w:rsidR="000B28F8" w:rsidRDefault="000B28F8" w:rsidP="000B28F8"/>
                  <w:p w14:paraId="5AD0AF19" w14:textId="77777777" w:rsidR="000B28F8" w:rsidRDefault="000B28F8" w:rsidP="000B28F8"/>
                  <w:p w14:paraId="12DA2FAC" w14:textId="77777777" w:rsidR="000B28F8" w:rsidRDefault="000B28F8" w:rsidP="000B28F8"/>
                  <w:p w14:paraId="576387F0" w14:textId="77777777" w:rsidR="000B28F8" w:rsidRDefault="000B28F8" w:rsidP="000B28F8"/>
                  <w:p w14:paraId="2062F3B5" w14:textId="77777777" w:rsidR="000B28F8" w:rsidRDefault="000B28F8" w:rsidP="000B28F8"/>
                  <w:p w14:paraId="0F2C215A" w14:textId="77777777" w:rsidR="000B28F8" w:rsidRDefault="000B28F8" w:rsidP="000B28F8"/>
                  <w:p w14:paraId="2B082ED2" w14:textId="77777777" w:rsidR="000B28F8" w:rsidRDefault="000B28F8" w:rsidP="000B28F8"/>
                  <w:p w14:paraId="73F8FFCF" w14:textId="77777777" w:rsidR="000B28F8" w:rsidRDefault="000B28F8" w:rsidP="000B28F8"/>
                  <w:p w14:paraId="327A9A04" w14:textId="77777777" w:rsidR="000B28F8" w:rsidRDefault="000B28F8" w:rsidP="000B28F8"/>
                  <w:p w14:paraId="247361FF" w14:textId="77777777" w:rsidR="000B28F8" w:rsidRDefault="000B28F8" w:rsidP="000B28F8"/>
                  <w:p w14:paraId="7983459B" w14:textId="77777777" w:rsidR="000B28F8" w:rsidRDefault="000B28F8" w:rsidP="000B28F8"/>
                  <w:p w14:paraId="3C124092" w14:textId="77777777" w:rsidR="000B28F8" w:rsidRDefault="000B28F8" w:rsidP="000B28F8"/>
                  <w:p w14:paraId="23440538" w14:textId="77777777" w:rsidR="000B28F8" w:rsidRDefault="000B28F8" w:rsidP="000B28F8"/>
                  <w:p w14:paraId="03890991" w14:textId="77777777" w:rsidR="000B28F8" w:rsidRDefault="000B28F8" w:rsidP="000B28F8"/>
                  <w:p w14:paraId="3B40B972" w14:textId="77777777" w:rsidR="000B28F8" w:rsidRDefault="000B28F8" w:rsidP="000B28F8"/>
                  <w:p w14:paraId="3D1725FA" w14:textId="77777777" w:rsidR="000B28F8" w:rsidRDefault="000B28F8" w:rsidP="000B28F8"/>
                  <w:p w14:paraId="3C18C050" w14:textId="77777777" w:rsidR="000B28F8" w:rsidRDefault="000B28F8" w:rsidP="000B28F8"/>
                  <w:p w14:paraId="3AAA286D" w14:textId="431FFB3D" w:rsidR="000B28F8" w:rsidRDefault="000B28F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4030602" wp14:editId="130A594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BB073" w14:textId="77777777" w:rsidR="000B28F8" w:rsidRDefault="000B28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4E1"/>
    <w:rsid w:val="00025746"/>
    <w:rsid w:val="00025B4D"/>
    <w:rsid w:val="00026ABF"/>
    <w:rsid w:val="000277FA"/>
    <w:rsid w:val="00027A06"/>
    <w:rsid w:val="00034448"/>
    <w:rsid w:val="0003467C"/>
    <w:rsid w:val="0003525A"/>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1A87"/>
    <w:rsid w:val="000B28F8"/>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42C7"/>
    <w:rsid w:val="000D6046"/>
    <w:rsid w:val="000D769E"/>
    <w:rsid w:val="000D79E6"/>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4BCD"/>
    <w:rsid w:val="00145844"/>
    <w:rsid w:val="00147273"/>
    <w:rsid w:val="00147C87"/>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0DED"/>
    <w:rsid w:val="00251D8B"/>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8724B"/>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2D56"/>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F13"/>
    <w:rsid w:val="0043340D"/>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45C6"/>
    <w:rsid w:val="004549C2"/>
    <w:rsid w:val="004562B8"/>
    <w:rsid w:val="00456994"/>
    <w:rsid w:val="00457333"/>
    <w:rsid w:val="00457EC6"/>
    <w:rsid w:val="00460313"/>
    <w:rsid w:val="00461C8E"/>
    <w:rsid w:val="00462686"/>
    <w:rsid w:val="004626A1"/>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2DB6"/>
    <w:rsid w:val="00543C36"/>
    <w:rsid w:val="00543C5D"/>
    <w:rsid w:val="00544181"/>
    <w:rsid w:val="00546132"/>
    <w:rsid w:val="005470EC"/>
    <w:rsid w:val="0055085C"/>
    <w:rsid w:val="00551367"/>
    <w:rsid w:val="0055269E"/>
    <w:rsid w:val="005532E0"/>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20C7"/>
    <w:rsid w:val="009E2B08"/>
    <w:rsid w:val="009E432E"/>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EE8"/>
    <w:rsid w:val="00AA3FA9"/>
    <w:rsid w:val="00AA480C"/>
    <w:rsid w:val="00AA4B1C"/>
    <w:rsid w:val="00AA6DE0"/>
    <w:rsid w:val="00AA6E6F"/>
    <w:rsid w:val="00AA72CB"/>
    <w:rsid w:val="00AA7799"/>
    <w:rsid w:val="00AB04B9"/>
    <w:rsid w:val="00AB148E"/>
    <w:rsid w:val="00AB489F"/>
    <w:rsid w:val="00AB5285"/>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F1A"/>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40F"/>
    <w:rsid w:val="00E01FDF"/>
    <w:rsid w:val="00E03315"/>
    <w:rsid w:val="00E05A4B"/>
    <w:rsid w:val="00E12474"/>
    <w:rsid w:val="00E12891"/>
    <w:rsid w:val="00E12DC3"/>
    <w:rsid w:val="00E13C09"/>
    <w:rsid w:val="00E13F3E"/>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723F3"/>
    <w:rsid w:val="00E7457A"/>
    <w:rsid w:val="00E74781"/>
    <w:rsid w:val="00E749D3"/>
    <w:rsid w:val="00E74AB7"/>
    <w:rsid w:val="00E753E1"/>
    <w:rsid w:val="00E76EAB"/>
    <w:rsid w:val="00E77A81"/>
    <w:rsid w:val="00E80831"/>
    <w:rsid w:val="00E8129A"/>
    <w:rsid w:val="00E81B7F"/>
    <w:rsid w:val="00E81CBC"/>
    <w:rsid w:val="00E82746"/>
    <w:rsid w:val="00E83A32"/>
    <w:rsid w:val="00E84FE8"/>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9385</TotalTime>
  <Pages>1</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1113</cp:revision>
  <cp:lastPrinted>2023-11-06T08:02:00Z</cp:lastPrinted>
  <dcterms:created xsi:type="dcterms:W3CDTF">2022-10-16T08:36:00Z</dcterms:created>
  <dcterms:modified xsi:type="dcterms:W3CDTF">2023-11-11T04:08:00Z</dcterms:modified>
</cp:coreProperties>
</file>